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02EE" w14:textId="16C4E10E" w:rsidR="00643E59" w:rsidRPr="00643E59" w:rsidRDefault="00643E59" w:rsidP="00643E59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r w:rsidRPr="00643E59">
        <w:rPr>
          <w:rFonts w:ascii="Arial" w:hAnsi="Arial" w:cs="Arial"/>
          <w:b/>
          <w:color w:val="FFFFFF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>4</w:t>
      </w:r>
      <w:r w:rsidR="00660205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221F1F"/>
          <w:w w:val="105"/>
          <w:sz w:val="36"/>
          <w:szCs w:val="36"/>
        </w:rPr>
        <w:t>Przedmiotowy system oceniania (</w:t>
      </w:r>
      <w:r w:rsidRPr="00643E59">
        <w:rPr>
          <w:rFonts w:ascii="Arial" w:hAnsi="Arial" w:cs="Arial"/>
          <w:b/>
          <w:i/>
          <w:iCs/>
          <w:color w:val="221F1F"/>
          <w:w w:val="105"/>
          <w:sz w:val="36"/>
          <w:szCs w:val="36"/>
        </w:rPr>
        <w:t>propozycja</w:t>
      </w:r>
      <w:r w:rsidRPr="00643E59">
        <w:rPr>
          <w:rFonts w:ascii="Arial" w:hAnsi="Arial" w:cs="Arial"/>
          <w:b/>
          <w:color w:val="221F1F"/>
          <w:w w:val="105"/>
          <w:sz w:val="36"/>
          <w:szCs w:val="36"/>
        </w:rPr>
        <w:t>)</w:t>
      </w:r>
      <w:r w:rsidR="002565C3">
        <w:rPr>
          <w:rFonts w:ascii="Arial" w:hAnsi="Arial" w:cs="Arial"/>
          <w:b/>
          <w:color w:val="221F1F"/>
          <w:w w:val="105"/>
          <w:sz w:val="36"/>
          <w:szCs w:val="36"/>
        </w:rPr>
        <w:t xml:space="preserve"> – cz. 2</w:t>
      </w:r>
    </w:p>
    <w:p w14:paraId="2E9C2520" w14:textId="37228C8F" w:rsidR="00643E59" w:rsidRDefault="00643E59" w:rsidP="00643E59">
      <w:pPr>
        <w:pStyle w:val="Tekstpodstawowy"/>
        <w:kinsoku w:val="0"/>
        <w:overflowPunct w:val="0"/>
        <w:spacing w:before="120" w:after="240" w:line="360" w:lineRule="auto"/>
        <w:rPr>
          <w:color w:val="221F1F"/>
          <w:w w:val="105"/>
        </w:rPr>
      </w:pPr>
      <w:r w:rsidRPr="00E137A9">
        <w:rPr>
          <w:b/>
          <w:color w:val="221F1F"/>
          <w:w w:val="105"/>
        </w:rPr>
        <w:t>Uwaga!</w:t>
      </w:r>
      <w:r>
        <w:rPr>
          <w:color w:val="221F1F"/>
          <w:w w:val="105"/>
        </w:rPr>
        <w:t xml:space="preserve"> Szczegółowe warunki</w:t>
      </w:r>
      <w:r w:rsidR="00660205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sposób oceniania określa statut szkoły</w:t>
      </w:r>
      <w:r w:rsidR="00DD67DA">
        <w:rPr>
          <w:color w:val="221F1F"/>
          <w:w w:val="105"/>
        </w:rPr>
        <w:t>.</w:t>
      </w:r>
    </w:p>
    <w:p w14:paraId="68029958" w14:textId="1B841A23" w:rsidR="00E137A9" w:rsidRPr="00E137A9" w:rsidRDefault="00E137A9" w:rsidP="00E137A9">
      <w:pPr>
        <w:rPr>
          <w:rStyle w:val="Pogrubienie"/>
          <w:rFonts w:ascii="Book Antiqua" w:eastAsia="Calibri" w:hAnsi="Book Antiqua"/>
          <w:b w:val="0"/>
          <w:bCs w:val="0"/>
          <w:sz w:val="16"/>
          <w:szCs w:val="16"/>
        </w:rPr>
      </w:pPr>
      <w:r>
        <w:rPr>
          <w:rStyle w:val="Pogrubienie"/>
          <w:rFonts w:ascii="Book Antiqua" w:eastAsia="Calibri" w:hAnsi="Book Antiqua"/>
          <w:b w:val="0"/>
          <w:bCs w:val="0"/>
          <w:sz w:val="16"/>
          <w:szCs w:val="16"/>
        </w:rPr>
        <w:t>Przedmiotowy system nauczania</w:t>
      </w:r>
      <w:r w:rsidRPr="00E137A9">
        <w:rPr>
          <w:rStyle w:val="Pogrubienie"/>
          <w:rFonts w:ascii="Book Antiqua" w:eastAsia="Calibri" w:hAnsi="Book Antiqua"/>
          <w:b w:val="0"/>
          <w:bCs w:val="0"/>
          <w:sz w:val="16"/>
          <w:szCs w:val="16"/>
        </w:rPr>
        <w:t xml:space="preserve"> uwzględnia zmiany z 2024 r. wynikające z uszczuplenia podstawy programowej. Szarym kolorem oznaczono treści, o których realizacji decyduje nauczyciel.</w:t>
      </w:r>
    </w:p>
    <w:p w14:paraId="46C1B6EF" w14:textId="1B841A23" w:rsidR="00E137A9" w:rsidRPr="00E137A9" w:rsidRDefault="00E137A9" w:rsidP="00E137A9">
      <w:pPr>
        <w:rPr>
          <w:rFonts w:ascii="Book Antiqua" w:hAnsi="Book Antiqua"/>
          <w:sz w:val="16"/>
          <w:szCs w:val="16"/>
        </w:rPr>
      </w:pPr>
    </w:p>
    <w:p w14:paraId="248045CD" w14:textId="4E3D0747" w:rsidR="00E137A9" w:rsidRDefault="00E137A9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  <w:r w:rsidRPr="00E137A9">
        <w:rPr>
          <w:rFonts w:ascii="Book Antiqua" w:hAnsi="Book Antiqua"/>
          <w:sz w:val="16"/>
          <w:szCs w:val="16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E137A9">
        <w:rPr>
          <w:rFonts w:ascii="Book Antiqua" w:hAnsi="Book Antiqua"/>
          <w:i/>
          <w:iCs/>
          <w:color w:val="1B1B1B"/>
          <w:sz w:val="16"/>
          <w:szCs w:val="16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E137A9">
        <w:rPr>
          <w:rFonts w:ascii="Book Antiqua" w:hAnsi="Book Antiqua"/>
          <w:color w:val="1B1B1B"/>
          <w:sz w:val="16"/>
          <w:szCs w:val="16"/>
          <w:shd w:val="clear" w:color="auto" w:fill="FFFFFF"/>
        </w:rPr>
        <w:t>.</w:t>
      </w:r>
    </w:p>
    <w:p w14:paraId="164D1513" w14:textId="77777777" w:rsidR="00B976A8" w:rsidRDefault="00B976A8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32F1FC6E" w14:textId="77777777" w:rsidR="00E137A9" w:rsidRPr="00E137A9" w:rsidRDefault="00E137A9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37490D19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E01637C" wp14:editId="56525A0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A0B8CC4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08885512" w14:textId="701CDCDB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660205">
        <w:rPr>
          <w:color w:val="221F1F"/>
          <w:w w:val="105"/>
          <w:sz w:val="17"/>
          <w:szCs w:val="17"/>
        </w:rPr>
        <w:t>np.  </w:t>
      </w:r>
      <w:r w:rsidR="00330D9D">
        <w:rPr>
          <w:color w:val="221F1F"/>
          <w:w w:val="105"/>
          <w:sz w:val="17"/>
          <w:szCs w:val="17"/>
        </w:rPr>
        <w:t>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14:paraId="713456F9" w14:textId="5016039B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660205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14:paraId="59310D41" w14:textId="77777777" w:rsidR="008C2F3E" w:rsidRDefault="00643E59" w:rsidP="008C2F3E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14:paraId="543697EB" w14:textId="23CFB6F8" w:rsidR="00B976A8" w:rsidRDefault="00B976A8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14:paraId="72AB0FCC" w14:textId="77777777" w:rsidR="001F6399" w:rsidRPr="008C2F3E" w:rsidRDefault="001F6399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  <w:bookmarkStart w:id="0" w:name="_GoBack"/>
      <w:bookmarkEnd w:id="0"/>
    </w:p>
    <w:p w14:paraId="5A7B59D0" w14:textId="74EB7897" w:rsidR="00643E59" w:rsidRPr="00643E59" w:rsidRDefault="008C2F3E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 </w:t>
      </w:r>
      <w:r w:rsidR="004C41F6"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0555B92" wp14:editId="55A6C86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9BB804E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49316052" w14:textId="50D8D3D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660205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14:paraId="064908E0" w14:textId="158D3FDC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14:paraId="3AE6401C" w14:textId="7E80542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14:paraId="2E3637A2" w14:textId="1BCF042E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660205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14:paraId="710103F0" w14:textId="77777777"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14:paraId="4F00EFF8" w14:textId="6C221784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660205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14:paraId="7202D894" w14:textId="77A44803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14:paraId="723B9DA6" w14:textId="77777777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14:paraId="741BDB1E" w14:textId="04179E65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660205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660205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14:paraId="6BB20ACD" w14:textId="54892E8A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660205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14:paraId="285552E2" w14:textId="1D111BB6" w:rsidR="00643E59" w:rsidRP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 w:rsidR="00660205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660205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660205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14:paraId="6C597E0B" w14:textId="424C5CDF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lastRenderedPageBreak/>
        <w:t xml:space="preserve">Szczegółowe wymagania na poszczególne </w:t>
      </w:r>
      <w:r w:rsidR="00F603F6">
        <w:rPr>
          <w:rFonts w:ascii="Arial" w:hAnsi="Arial" w:cs="Arial"/>
          <w:b/>
          <w:color w:val="221F1F"/>
          <w:w w:val="110"/>
          <w:sz w:val="27"/>
          <w:szCs w:val="27"/>
        </w:rPr>
        <w:t>oceny</w:t>
      </w:r>
    </w:p>
    <w:p w14:paraId="404552F3" w14:textId="2000E918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 w:rsidR="00F603F6">
        <w:rPr>
          <w:color w:val="221F1F"/>
          <w:w w:val="125"/>
        </w:rPr>
        <w:t>–</w:t>
      </w:r>
      <w:r>
        <w:rPr>
          <w:color w:val="221F1F"/>
          <w:w w:val="125"/>
        </w:rPr>
        <w:t xml:space="preserve"> </w:t>
      </w:r>
      <w:r>
        <w:rPr>
          <w:color w:val="221F1F"/>
          <w:w w:val="110"/>
        </w:rPr>
        <w:t xml:space="preserve">obejmują również wymagania na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niższe)</w:t>
      </w:r>
    </w:p>
    <w:p w14:paraId="3DE9B228" w14:textId="77777777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</w:p>
    <w:p w14:paraId="78F4AE20" w14:textId="77777777" w:rsidR="00E137A9" w:rsidRDefault="00E137A9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  <w:r>
        <w:rPr>
          <w:color w:val="221F1F"/>
          <w:w w:val="105"/>
        </w:rPr>
        <w:t xml:space="preserve">Symbolem 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D </w:t>
      </w:r>
      <w:r>
        <w:rPr>
          <w:color w:val="221F1F"/>
          <w:w w:val="105"/>
        </w:rPr>
        <w:t>oznaczono treści spoza podstawy programowej; doświadczenia obowiązkowe zapisano pogrubioną czcionką</w:t>
      </w:r>
    </w:p>
    <w:p w14:paraId="027D7D98" w14:textId="77777777" w:rsidR="00F603F6" w:rsidRDefault="00F603F6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</w:p>
    <w:tbl>
      <w:tblPr>
        <w:tblW w:w="15876" w:type="dxa"/>
        <w:tblInd w:w="-937" w:type="dxa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568"/>
        <w:gridCol w:w="3937"/>
        <w:gridCol w:w="3445"/>
        <w:gridCol w:w="3197"/>
        <w:gridCol w:w="1729"/>
      </w:tblGrid>
      <w:tr w:rsidR="00F603F6" w14:paraId="6B30700B" w14:textId="27CA00D4" w:rsidTr="00F603F6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0B8E8874" w14:textId="3075C1CB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Ocena</w:t>
            </w:r>
          </w:p>
        </w:tc>
      </w:tr>
      <w:tr w:rsidR="00B4491D" w14:paraId="3B8EB07A" w14:textId="76158FE5" w:rsidTr="00B4491D">
        <w:trPr>
          <w:trHeight w:val="20"/>
          <w:tblHeader/>
        </w:trPr>
        <w:tc>
          <w:tcPr>
            <w:tcW w:w="112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C474664" w14:textId="3A09ADFD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dopuszczając</w:t>
            </w: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a</w:t>
            </w:r>
          </w:p>
        </w:tc>
        <w:tc>
          <w:tcPr>
            <w:tcW w:w="124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15642F7D" w14:textId="1A926C73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dostateczn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85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F7E9AFD" w14:textId="08923305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0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770CA7CF" w14:textId="72ACE53A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bardzo 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545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343E4884" w14:textId="6B9CCCD0" w:rsidR="00F603F6" w:rsidRPr="00643E59" w:rsidRDefault="00F603F6" w:rsidP="00F603F6">
            <w:pPr>
              <w:pStyle w:val="TableParagraph"/>
              <w:kinsoku w:val="0"/>
              <w:overflowPunct w:val="0"/>
              <w:spacing w:line="276" w:lineRule="auto"/>
              <w:ind w:left="-114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celująca</w:t>
            </w:r>
          </w:p>
        </w:tc>
      </w:tr>
      <w:tr w:rsidR="00F603F6" w14:paraId="7F3882A2" w14:textId="5470C166" w:rsidTr="00F603F6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04B850E8" w14:textId="4D03BE8F" w:rsidR="00F603F6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</w:tr>
      <w:tr w:rsidR="00B4491D" w:rsidRPr="00660205" w14:paraId="24D8EF12" w14:textId="2E048882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37C9720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3DBE8496" w14:textId="38EF5FB2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14:paraId="50F13FCA" w14:textId="7BA9229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14:paraId="5229054B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14:paraId="0ABCF115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14:paraId="0D795626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14:paraId="02EAA708" w14:textId="2E58F8CC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14:paraId="7F168C5C" w14:textId="0727CED1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14:paraId="1F1396F1" w14:textId="01B6ECFB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14:paraId="05721D3B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14:paraId="05D80C6C" w14:textId="32007D9D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jego jednostką</w:t>
            </w:r>
          </w:p>
          <w:p w14:paraId="4C613040" w14:textId="3F3F28D3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doświadczalnie bada oddziaływania ciał 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14:paraId="4784D6C0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14:paraId="4E2F52E0" w14:textId="2EF7EDFA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088B2E06" w14:textId="33194BC2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61A1B8D4" w14:textId="77777777" w:rsidR="00F603F6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</w:p>
          <w:p w14:paraId="5E715D11" w14:textId="469873DD" w:rsidR="00F603F6" w:rsidRPr="00E137A9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14:paraId="3E0C3A8E" w14:textId="32D82F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62F2A35" w14:textId="6E8C019C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0A731E2E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kondensatorów,</w:t>
            </w:r>
          </w:p>
          <w:p w14:paraId="7D5985FA" w14:textId="43BC9E3A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14:paraId="55772D4B" w14:textId="24F8EE2B"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10D5E9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74EB4001" w14:textId="36B22261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14:paraId="000369F1" w14:textId="601457F2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-19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14:paraId="1E03F488" w14:textId="491B53AA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14:paraId="18C8BECE" w14:textId="262EA780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14:paraId="684CAB61" w14:textId="2C779F8E" w:rsidR="00F603F6" w:rsidRPr="00E137A9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formułuje i interpretuje prawo Coulomba oraz zapisuje wzór opisujący to prawo; porównuje prawo Coulomba z prawem powszechnego ciążenia</w:t>
            </w:r>
          </w:p>
          <w:p w14:paraId="605795D2" w14:textId="219FDCBE" w:rsidR="00F603F6" w:rsidRPr="00E137A9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oblicza wartość siły wzajemnego oddziaływania ładunków, stosując prawo Coulomba; 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posługuje się pojęciem </w:t>
            </w:r>
            <w:r w:rsidRPr="00E137A9">
              <w:rPr>
                <w:i/>
                <w:color w:val="000000"/>
                <w:spacing w:val="-2"/>
                <w:sz w:val="15"/>
                <w:szCs w:val="15"/>
                <w:highlight w:val="lightGray"/>
              </w:rPr>
              <w:t>stałej elektrycznej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; zaznacza</w:t>
            </w: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 wektory sił elektrycznych i opisuje je </w:t>
            </w:r>
          </w:p>
          <w:p w14:paraId="1B1B78E6" w14:textId="6D9E7DD8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14:paraId="07F9E0B5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14:paraId="182E285E" w14:textId="0C380FDB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14:paraId="3DCF62DC" w14:textId="671ED1F1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58105B0D" w14:textId="678CA40B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; ilustruje graficznie pole elektryczne za pomocą linii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pola, określa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 na schematycznych rysunkach</w:t>
            </w:r>
          </w:p>
          <w:p w14:paraId="0681E65B" w14:textId="04B5AA6A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14:paraId="78EED130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kondensator jako układ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urządzenie magazynujące energię</w:t>
            </w:r>
          </w:p>
          <w:p w14:paraId="7CDC229C" w14:textId="4608F210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określa miarę napięcia jako różnicę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przeliczeniu na jednostkę ładunku;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obliczeniach wzór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q</m:t>
                  </m:r>
                </m:den>
              </m:f>
            </m:oMath>
          </w:p>
          <w:p w14:paraId="2428A466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14:paraId="46379BEB" w14:textId="1E74E114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14:paraId="5E656F6B" w14:textId="1C680180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14:paraId="74704F08" w14:textId="77777777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394ED14" w14:textId="5B1B21EC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14:paraId="5357E5D1" w14:textId="5BEC37C9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14:paraId="6E185CB0" w14:textId="068FEEA0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37A8BD01" w14:textId="53B6EED9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14:paraId="5F67ACF2" w14:textId="65697647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2762BB19" w14:textId="568C84CF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11B0793D" w14:textId="2A479F29" w:rsidR="00F603F6" w:rsidRPr="00E72A3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14:paraId="3A27D3C1" w14:textId="748D900C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14:paraId="24F36E9A" w14:textId="11E990C7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14:paraId="29E6DB78" w14:textId="3C2054CE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poddaje analizie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odpowiedzi</w:t>
            </w:r>
          </w:p>
          <w:p w14:paraId="187E560D" w14:textId="716D79F3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14:paraId="3773C784" w14:textId="5F5F967F" w:rsidR="00F603F6" w:rsidRPr="00660205" w:rsidRDefault="00F603F6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przedstawia</w:t>
            </w:r>
            <w:r w:rsidRPr="00660205">
              <w:rPr>
                <w:color w:val="000000"/>
                <w:sz w:val="15"/>
                <w:szCs w:val="15"/>
              </w:rPr>
              <w:t xml:space="preserve"> 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5CC2D7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EAB6F79" w14:textId="74899225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14:paraId="01E045BC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14:paraId="13DFE96F" w14:textId="10FBC452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100AFA48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zagęszczenie linii pola elektrycznego</w:t>
            </w:r>
          </w:p>
          <w:p w14:paraId="1030540E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opisuje pole centralne; szkicuje linie pola centralnego</w:t>
            </w:r>
          </w:p>
          <w:p w14:paraId="442122BA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układu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urządzenia magazynującego energię</w:t>
            </w:r>
          </w:p>
          <w:p w14:paraId="463E1176" w14:textId="2C2A1C8A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na wybranych przykładach 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superkondensatorów</w:t>
            </w:r>
          </w:p>
          <w:p w14:paraId="5630B82E" w14:textId="1577EFAF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14:paraId="26168E29" w14:textId="24F9BCD8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14:paraId="4A587F61" w14:textId="0BA90045" w:rsidR="00F603F6" w:rsidRPr="00E72A3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01B86D4" w14:textId="4D39CACF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B103DA4" w14:textId="57FF52B0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3919B97C" w14:textId="77777777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14:paraId="2AED9C18" w14:textId="77777777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14:paraId="788A1A95" w14:textId="7C636FA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14:paraId="652ACC79" w14:textId="77777777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14:paraId="35F33206" w14:textId="1A21DD76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wykorzystuje go 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14:paraId="4DD2D184" w14:textId="77777777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bada pole elektryczne wokół metalowego ostrza</w:t>
            </w:r>
          </w:p>
          <w:p w14:paraId="2BBC9DC8" w14:textId="107CF3F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38575CCC" w14:textId="79A2B16F"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Burze małe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duże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95A4631" w14:textId="77777777" w:rsidR="00F603F6" w:rsidRPr="00B4491D" w:rsidRDefault="00F603F6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lastRenderedPageBreak/>
              <w:t>Uczeń:</w:t>
            </w:r>
          </w:p>
          <w:p w14:paraId="2743B11A" w14:textId="4817090A" w:rsidR="00F603F6" w:rsidRPr="00660205" w:rsidRDefault="00F603F6" w:rsidP="00DE6F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6AEDEA1D" w14:textId="24A52DCA" w:rsidR="00F603F6" w:rsidRPr="00E72A3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43B592A" w14:textId="28B0B1FF"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12AE644F" w14:textId="77777777"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14:paraId="474AE8D1" w14:textId="0D9231FE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14:paraId="4A652212" w14:textId="42DC2305" w:rsidR="00F603F6" w:rsidRPr="00660205" w:rsidRDefault="00F603F6" w:rsidP="00DE6FF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 związany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tematyką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 xml:space="preserve"> (inny niż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podręczniku);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hipotezy; 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doświadczenia 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D85DE67" w14:textId="77777777" w:rsidR="00F603F6" w:rsidRPr="00B4491D" w:rsidRDefault="00B4491D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t>Uczeń:</w:t>
            </w:r>
          </w:p>
          <w:p w14:paraId="2BBA343D" w14:textId="7F88262B" w:rsidR="00B4491D" w:rsidRPr="00660205" w:rsidRDefault="00B4491D" w:rsidP="00B4491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nietypowe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2172D783" w14:textId="77777777" w:rsidR="00B4491D" w:rsidRPr="00E72A3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DC27DC7" w14:textId="77777777"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3960162F" w14:textId="252D3ABB"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</w:t>
            </w:r>
          </w:p>
          <w:p w14:paraId="7EF5ADDA" w14:textId="4CA9EA14" w:rsidR="00B4491D" w:rsidRPr="00660205" w:rsidRDefault="00B4491D" w:rsidP="00B4491D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</w:p>
        </w:tc>
      </w:tr>
      <w:tr w:rsidR="00B4491D" w14:paraId="257E075A" w14:textId="321B811A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34947D" w14:textId="43001113" w:rsidR="00B4491D" w:rsidRDefault="00B4491D" w:rsidP="00660205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B4491D" w14:paraId="5EFDE128" w14:textId="50317BA4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A0748F5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1486C489" w14:textId="6A6724C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112E73F8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3E23AD69" w14:textId="5648ACE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9C07772" w14:textId="3555D2D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67B35C9A" w14:textId="5AD6938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66F47A73" w14:textId="247C654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4C0A8D4E" w14:textId="447F94D3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4BDBC905" w14:textId="763939F4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przypadku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49BB9CE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3D8047AE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7D4AA34B" w14:textId="4BDB9072" w:rsidR="00F603F6" w:rsidRPr="00FB1C16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33676038" w14:textId="01971619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1FE31472" w14:textId="35ECEEE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6594138E" w14:textId="593375EF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7CBF2CFD" w14:textId="57F229A3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D2DD028" w14:textId="70A2807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71977E3F" w14:textId="460CA3E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5BD3306B" w14:textId="2E35B04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FF56AB0" w14:textId="04A103AD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50AB868" w14:textId="703C3713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575138C9" w14:textId="65BD0F35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61FC4A0A" w14:textId="31E4669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26B1455D" w14:textId="4AB36390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79BED18E" w14:textId="06BE7C02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287A2D72" w14:textId="4DA6DB89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elektrycznego od temperatury</w:t>
            </w:r>
          </w:p>
          <w:p w14:paraId="722E47CD" w14:textId="19AA504C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4442770D" w14:textId="1B5AA6C9" w:rsidR="00F603F6" w:rsidRPr="00660205" w:rsidRDefault="00F603F6" w:rsidP="00DE6FF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1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1"/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508BBA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00D466D" w14:textId="10292493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14:paraId="68536DA1" w14:textId="6C20FD0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14:paraId="63A1B5DE" w14:textId="153E3DB1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14:paraId="4DCAF391" w14:textId="6FFDAFF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14:paraId="7DEEED6B" w14:textId="6926C34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14:paraId="521729B7" w14:textId="6A6E0EE4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14:paraId="5DA83775" w14:textId="792DF58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19646583" w14:textId="3AA2CBF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lastRenderedPageBreak/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14:paraId="3B971C8B" w14:textId="4103FE4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14:paraId="2F2EE50D" w14:textId="462A5019"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opisuje sumowanie napięć w obwodzie na przykładzie szeregowego połączenia odbiorników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energii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elektrycznej</w:t>
            </w:r>
          </w:p>
          <w:p w14:paraId="3515F46C" w14:textId="6C076C48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14:paraId="264E9EC4" w14:textId="37FDD37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14:paraId="312D7C47" w14:textId="04346B3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14:paraId="390576AD" w14:textId="58CB1BB9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14:paraId="21A69E3F" w14:textId="7777777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14:paraId="101190BC" w14:textId="4B6E77B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0CEA3878" w14:textId="4FC5A3DB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1085019A" w14:textId="4978B0F8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14:paraId="599B38A7" w14:textId="008EB6E0"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omawia zależność oporu od temperatury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dla metali i półprzewodników</w:t>
            </w:r>
          </w:p>
          <w:p w14:paraId="32D931FD" w14:textId="544A08E4"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porównuje przewodniki, izolatory i półprzewodniki, wskazuje ich przykłady i zastosowania</w:t>
            </w:r>
          </w:p>
          <w:p w14:paraId="515F9026" w14:textId="6BEC7C7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5A29E875" w14:textId="619B2BE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4C7A480" w14:textId="472B4CC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14:paraId="49FE8DBA" w14:textId="033C6A5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14:paraId="4590007F" w14:textId="4F8A7864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406FDF81" w14:textId="3872459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14:paraId="1EDE29C3" w14:textId="496ECB19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14:paraId="4BF4E5C5" w14:textId="415328B1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14:paraId="0D1F9ECC" w14:textId="68FB8BF2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14:paraId="111B9EA0" w14:textId="5D10AD07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14:paraId="6BA12189" w14:textId="20EC8D14" w:rsidR="00F603F6" w:rsidRPr="00FB1C16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sprawdza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prawo Ohma dla żarówki i grafitu;</w:t>
            </w:r>
          </w:p>
          <w:p w14:paraId="1F907491" w14:textId="43B7C2D6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buduje obwody elektryczne według przedstawionych schematów, odczytuje wskazania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mierników, zapisuje wyniki pomiarów 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>wraz z jednostką, z 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uwzględnieniem informacji o niepewności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pomiarowej</w:t>
            </w:r>
            <w:r w:rsidRPr="00660205">
              <w:rPr>
                <w:color w:val="000000"/>
                <w:sz w:val="15"/>
                <w:szCs w:val="15"/>
              </w:rPr>
              <w:t xml:space="preserve">, analizuje wyniki pomiarów,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03D49275" w14:textId="544AC31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14:paraId="0D033353" w14:textId="3B0B3D7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ED4C00F" w14:textId="1C6FC6F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52D8CF2C" w14:textId="20AF460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6290AF03" w14:textId="35E0685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14:paraId="6396F2BC" w14:textId="09070D3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14:paraId="30EAFEAC" w14:textId="782F7C2A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238E74C" w14:textId="3E5C1883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1C0E2E25" w14:textId="21DA0FAA" w:rsidR="00F603F6" w:rsidRPr="00FB1C16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od temperatury</w:t>
            </w:r>
          </w:p>
          <w:p w14:paraId="670D0B9E" w14:textId="67A9ED4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14:paraId="7A83A5DB" w14:textId="12E52722" w:rsidR="00F603F6" w:rsidRPr="00660205" w:rsidRDefault="00F603F6" w:rsidP="00DE6FF7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stałych oraz 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14:paraId="7EF9F2FF" w14:textId="4B282F5D" w:rsidR="00F603F6" w:rsidRPr="00660205" w:rsidRDefault="00F603F6" w:rsidP="00DE6FF7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BB1B85B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BFA7738" w14:textId="36CC4D1D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odróżnia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kondensatora</w:t>
            </w:r>
          </w:p>
          <w:p w14:paraId="72BC5211" w14:textId="4C978D15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14:paraId="3DA55541" w14:textId="39F1DB54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14:paraId="0AC47ADB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2EA9C7AD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14:paraId="425E0074" w14:textId="2941DDA0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uwzględnia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14:paraId="2B443C5B" w14:textId="72250A98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73CC3D35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wyznacza opór elektryczny na podstawie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14:paraId="7D550566" w14:textId="53AD84F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14:paraId="41BD10AB" w14:textId="1E29F823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porównuje na wykresach zależność oporu od temperatury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14:paraId="0D353848" w14:textId="73B2890E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dlaczego wraz ze wzrostem temperatury opór przewodnika rośnie,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opór półprzewodnika maleje (do pewnej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granicy);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</w:t>
            </w:r>
            <w:r w:rsidRPr="00660205">
              <w:rPr>
                <w:color w:val="000000"/>
                <w:sz w:val="15"/>
                <w:szCs w:val="15"/>
              </w:rPr>
              <w:t xml:space="preserve"> na wybranych przykładach praktyczne wykorzystanie tych zależności</w:t>
            </w:r>
          </w:p>
          <w:p w14:paraId="4DBCD28F" w14:textId="2FC99CAA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związku 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znamionowych urządzeń elektrycznych</w:t>
            </w:r>
          </w:p>
          <w:p w14:paraId="5FE69ED3" w14:textId="69244A66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2D67ED8E" w14:textId="33CC13BA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07111F74" w14:textId="059A1997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14:paraId="36F067D4" w14:textId="057DE334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3FCBFCD1" w14:textId="199AC9BA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0FAEBEBD" w14:textId="5ACC4504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DD7FFD9" w14:textId="03F550B0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227F0199" w14:textId="2BE395A8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7D6D1548" w14:textId="5FF72F40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14:paraId="5CD66F07" w14:textId="77777777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14:paraId="296E53C2" w14:textId="33EC04D1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modyfikuje przebieg doświadczeń 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14:paraId="089008C1" w14:textId="21F0D94D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internetu,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14:paraId="18AC8E56" w14:textId="64689A55"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14:paraId="2EDD31E4" w14:textId="235A573D" w:rsidR="00F603F6" w:rsidRPr="00FB1C16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związanych z zależnością oporu od temperatury</w:t>
            </w:r>
          </w:p>
          <w:p w14:paraId="76CFB797" w14:textId="0FD989DA"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14:paraId="19C30BCD" w14:textId="7AB80172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49DC1B95" w14:textId="6ACC360D" w:rsidR="00F603F6" w:rsidRPr="00660205" w:rsidRDefault="00F603F6" w:rsidP="00DE6FF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A2257AD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028A5148" w14:textId="35C9D95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0F5CEAE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7AAD9A01" w14:textId="2C9C704C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0FA1EA2" w14:textId="2019B67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467619DF" w14:textId="5200E05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3BCB64F1" w14:textId="795A581E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04EC3EBB" w14:textId="6603D38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762F42DA" w14:textId="5C373D0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0E24AAD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2FBBE249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55E4E9FA" w14:textId="2B721AAD" w:rsidR="00F603F6" w:rsidRPr="00FB1C16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49F10565" w14:textId="759555B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3E68CAE9" w14:textId="4BD5D41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553D109B" w14:textId="3ADB70B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22B2DA7C" w14:textId="53AE626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2748829" w14:textId="544965F3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0B9860D1" w14:textId="5C4C97D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snapToGrid w:val="0"/>
                <w:color w:val="000000"/>
                <w:sz w:val="15"/>
                <w:szCs w:val="15"/>
              </w:rPr>
              <w:t>złożone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6FC6F62F" w14:textId="53451AA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3EDF551F" w14:textId="426D894A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8D15D68" w14:textId="3B95236B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2F91BC6" w14:textId="3B7B4B4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9AB4F3A" w14:textId="4E5A7C4D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5C0B24CF" w14:textId="6A063C93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28FF0A4" w14:textId="452497D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570F9C71" w14:textId="4CBA5D5A" w:rsidR="00F603F6" w:rsidRPr="00FB1C16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14:paraId="0CF1853A" w14:textId="0168F62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901393F" w14:textId="39502292" w:rsidR="00F603F6" w:rsidRPr="00660205" w:rsidRDefault="00F603F6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6AFACD" w14:textId="77777777" w:rsidR="00F603F6" w:rsidRDefault="00B4491D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B973643" w14:textId="77777777" w:rsidR="00B4491D" w:rsidRPr="00B4491D" w:rsidRDefault="00B4491D" w:rsidP="00B4491D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color w:val="000000"/>
                <w:sz w:val="15"/>
                <w:szCs w:val="15"/>
              </w:rPr>
              <w:t xml:space="preserve">nietypowe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B4491D">
              <w:rPr>
                <w:color w:val="000000"/>
                <w:sz w:val="15"/>
                <w:szCs w:val="15"/>
              </w:rPr>
              <w:t xml:space="preserve">rozdziału </w:t>
            </w:r>
            <w:r w:rsidRPr="00B4491D">
              <w:rPr>
                <w:i/>
                <w:color w:val="000000"/>
                <w:sz w:val="15"/>
                <w:szCs w:val="15"/>
              </w:rPr>
              <w:t>Prąd elektryczny</w:t>
            </w:r>
            <w:r w:rsidRPr="00B4491D">
              <w:rPr>
                <w:color w:val="000000"/>
                <w:sz w:val="15"/>
                <w:szCs w:val="15"/>
              </w:rPr>
              <w:t>, w szczególności</w:t>
            </w:r>
            <w:r>
              <w:rPr>
                <w:color w:val="000000"/>
                <w:sz w:val="15"/>
                <w:szCs w:val="15"/>
              </w:rPr>
              <w:t>:</w:t>
            </w:r>
          </w:p>
          <w:p w14:paraId="6309828D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7EE24FBC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4B19CA72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77847AA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C620CD7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789363E7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96C7FEA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62741C88" w14:textId="77777777" w:rsidR="00B4491D" w:rsidRPr="00FB1C16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14:paraId="1B777629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5612290" w14:textId="2DCCF9C8" w:rsidR="00B4491D" w:rsidRPr="00660205" w:rsidRDefault="00B4491D" w:rsidP="00B4491D">
            <w:pPr>
              <w:widowControl/>
              <w:autoSpaceDE/>
              <w:autoSpaceDN/>
              <w:adjustRightInd/>
              <w:spacing w:line="276" w:lineRule="auto"/>
              <w:ind w:left="164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B4491D" w:rsidRPr="005932CB" w14:paraId="205520A3" w14:textId="4A77BBF0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E71C6EB" w14:textId="6E08D0B5" w:rsidR="00B4491D" w:rsidRDefault="00B4491D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6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B4491D" w14:paraId="20B51E05" w14:textId="1DE91252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424100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14:paraId="02C481C8" w14:textId="131A30D5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4F63FAB9" w14:textId="0C6B1FCC" w:rsidR="00F603F6" w:rsidRPr="005F399E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5F399E">
              <w:rPr>
                <w:sz w:val="15"/>
                <w:szCs w:val="15"/>
                <w:highlight w:val="lightGray"/>
              </w:rPr>
              <w:t>opisuje rolę izolacji i bezpieczników przeciążeniowych w domowej sieci elektrycznej oraz warunki bezpiecznego korzystania z energii elektrycznej</w:t>
            </w:r>
          </w:p>
          <w:p w14:paraId="49965A68" w14:textId="5B124B71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28172166" w14:textId="5A49B208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1A6902D3" w14:textId="652E419A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510D2B19" w14:textId="0EEFF682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013B3467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14:paraId="5756107C" w14:textId="1A6790E8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rozpoznaje symbole diody</w:t>
            </w:r>
            <w:r>
              <w:rPr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na schematach obwodów elektronicznych</w:t>
            </w:r>
          </w:p>
          <w:p w14:paraId="1BC34050" w14:textId="67C7583C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2C870525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52DD2C3D" w14:textId="01F8952E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09F70B29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14:paraId="6573E60E" w14:textId="203884B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14:paraId="2A4D8FD6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7C93DC08" w14:textId="5D3F9987" w:rsidR="00F603F6" w:rsidRPr="00660205" w:rsidRDefault="00F603F6" w:rsidP="00660205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4F6D1032" w14:textId="7177158D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26134095" w14:textId="17BF2ECE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BA1559E" w14:textId="1F03B7E1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075E5ECD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4A678E20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01C44F8D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632C733E" w14:textId="77777777" w:rsidR="00F603F6" w:rsidRPr="002F3F7F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3B4DF302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1BCC37F9" w14:textId="2F53506C"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F5DDE83" w14:textId="77777777" w:rsidR="00F603F6" w:rsidRPr="00660205" w:rsidRDefault="00F603F6" w:rsidP="00660205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14:paraId="5F2E14D7" w14:textId="76AF8DA6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14:paraId="05E2605D" w14:textId="1A3B9B51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domową sieć elektryczną jako przykład obwodu rozgałęzionego; stwierdza, że odbiorniki w sieci domowej są połączone równolegle, a łączna moc pobierana z sieci jest równa sumie mocy poszczególnych urządzeń</w:t>
            </w:r>
          </w:p>
          <w:p w14:paraId="5897849C" w14:textId="64BA338E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660205">
              <w:rPr>
                <w:sz w:val="15"/>
                <w:szCs w:val="15"/>
              </w:rPr>
              <w:t>wykorzystuje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obliczeniach dane znamionowe urządzeń elektrycznych; </w:t>
            </w:r>
            <w:r w:rsidRPr="002F3F7F">
              <w:rPr>
                <w:sz w:val="15"/>
                <w:szCs w:val="15"/>
                <w:highlight w:val="lightGray"/>
              </w:rPr>
              <w:t>oblicza zużycie energii elektrycznej i jego koszt</w:t>
            </w:r>
          </w:p>
          <w:p w14:paraId="47C730AF" w14:textId="1B4043A2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 funkcję bezpieczników różnicowych – wyłączników różnicowoprądowych i przewodu uziemiającego</w:t>
            </w:r>
          </w:p>
          <w:p w14:paraId="3FA38583" w14:textId="45B480B2" w:rsidR="00F603F6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14:paraId="38BA04B5" w14:textId="493C4ED5" w:rsidR="00F603F6" w:rsidRPr="000837DD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5F399E">
              <w:rPr>
                <w:sz w:val="15"/>
                <w:szCs w:val="15"/>
                <w:highlight w:val="lightGray"/>
              </w:rPr>
              <w:t>przelicza ilość energii elektrycznej wyrażoną w kilowatogodzinach na dżule</w:t>
            </w:r>
          </w:p>
          <w:p w14:paraId="7F45C78E" w14:textId="3090D4A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14:paraId="3305920A" w14:textId="3DF7779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 xml:space="preserve">; wymienia źródła pola </w:t>
            </w:r>
            <w:r w:rsidRPr="00660205">
              <w:rPr>
                <w:sz w:val="15"/>
                <w:szCs w:val="15"/>
              </w:rPr>
              <w:lastRenderedPageBreak/>
              <w:t>magnetycznego: 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14:paraId="2A8CAC71" w14:textId="5CE81BF3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pobliżu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14:paraId="71C03168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działanie elektromagnesu</w:t>
            </w:r>
          </w:p>
          <w:p w14:paraId="7534521F" w14:textId="047152E5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14:paraId="733F6C77" w14:textId="4A02EB8B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6330FF26" w14:textId="77777777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funkcję pola magnetycznego Ziemi jako osłony przed wiatrem słonecznym</w:t>
            </w:r>
          </w:p>
          <w:p w14:paraId="69B940A0" w14:textId="7E7F5576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14:paraId="02F12294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14:paraId="77C8432E" w14:textId="42715295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14:paraId="58C63D7D" w14:textId="65EB384B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opisuje budowę i zasadę działania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 xml:space="preserve">transformatora, 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>podaje przykłady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jego zastosowania</w:t>
            </w:r>
          </w:p>
          <w:p w14:paraId="4831C60B" w14:textId="33B1A52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14:paraId="418887F0" w14:textId="0F8BC710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14:paraId="2DD3DF53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bezpieczeństwa sieci elektrycznej</w:t>
            </w:r>
          </w:p>
          <w:p w14:paraId="342B4487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</w:t>
            </w:r>
          </w:p>
          <w:p w14:paraId="7AF0AC8E" w14:textId="343B6F05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historii odkryć w dziedzinie magnetyzmu</w:t>
            </w:r>
          </w:p>
          <w:p w14:paraId="7E18C8A8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17D6C5A7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5694B72" w14:textId="11B2F51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14:paraId="53801B98" w14:textId="0EA928E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4AF857C" w14:textId="4F1B052C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zwarcie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działanie bezpiecznika</w:t>
            </w:r>
          </w:p>
          <w:p w14:paraId="0CA0DC23" w14:textId="203D6F8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14:paraId="1229E862" w14:textId="3CB6AE3C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14:paraId="6CC4BDE2" w14:textId="022B3BB3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14:paraId="52B56F7A" w14:textId="0A80AFD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14:paraId="15827636" w14:textId="294430E0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14:paraId="48FDB5C1" w14:textId="7AFC0544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14:paraId="48329989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14:paraId="5838F03D" w14:textId="3D475EB9" w:rsidR="00F603F6" w:rsidRPr="00660205" w:rsidRDefault="00F603F6" w:rsidP="00DE6FF7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14:paraId="1B653B57" w14:textId="6BCAEA4A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14:paraId="0A314B6A" w14:textId="53A62F8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2026E5B2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0F469C62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22EA105A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088221BE" w14:textId="77777777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03552FB9" w14:textId="122EDC3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  <w:r>
              <w:rPr>
                <w:snapToGrid w:val="0"/>
                <w:spacing w:val="-2"/>
                <w:sz w:val="15"/>
                <w:szCs w:val="15"/>
              </w:rPr>
              <w:t>,</w:t>
            </w:r>
          </w:p>
          <w:p w14:paraId="0AA9F74E" w14:textId="4F784DD7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14:paraId="35812302" w14:textId="565DC888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14:paraId="791A5474" w14:textId="511F679A" w:rsidR="00F603F6" w:rsidRPr="00660205" w:rsidRDefault="00F603F6" w:rsidP="000837D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E6E105" w14:textId="77777777" w:rsidR="00F603F6" w:rsidRPr="00660205" w:rsidRDefault="00F603F6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753432C" w14:textId="6A83DD91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14:paraId="5044DE54" w14:textId="0B544981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uzasadnia, że odbiorniki w sieci domowej są połączone równolegle, a łączna moc pobierana z sieci jest równa sumie mocy poszczególnych urządzeń</w:t>
            </w:r>
          </w:p>
          <w:p w14:paraId="7D12135B" w14:textId="4D6F2F3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opisuje budowę ferromagnetyków,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  <w:r w:rsidRPr="00660205">
              <w:rPr>
                <w:sz w:val="15"/>
                <w:szCs w:val="15"/>
              </w:rPr>
              <w:t>; opisuje zachowanie się domen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proces magnesowania żelaza</w:t>
            </w:r>
          </w:p>
          <w:p w14:paraId="397D77E7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wyjaśnia mechanizm przyciągania nienamagnesowanej sztabki żelaza przez magnes,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</w:p>
          <w:p w14:paraId="1D6DBDD9" w14:textId="21D52E36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prostoliniowy, zwojnica), stosując regułę prawej ręki</w:t>
            </w:r>
          </w:p>
          <w:p w14:paraId="1618FB03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14:paraId="57625903" w14:textId="1EA0F68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polu </w:t>
            </w:r>
            <w:r w:rsidRPr="00660205">
              <w:rPr>
                <w:sz w:val="15"/>
                <w:szCs w:val="15"/>
              </w:rPr>
              <w:lastRenderedPageBreak/>
              <w:t>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14:paraId="72FDA765" w14:textId="77777777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powstawanie zorzy polarnej</w:t>
            </w:r>
          </w:p>
          <w:p w14:paraId="080BCFB2" w14:textId="6D019194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wyjaśnia zasadę jej działania na modelu lub schemacie</w:t>
            </w:r>
          </w:p>
          <w:p w14:paraId="4B9313EC" w14:textId="630C26B2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sz w:val="15"/>
                <w:szCs w:val="15"/>
                <w:highlight w:val="lightGray"/>
              </w:rPr>
              <w:t xml:space="preserve">– na modelu lub schemacie – zasadę działania 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>transformatora i </w:t>
            </w:r>
            <w:r w:rsidRPr="002F3F7F">
              <w:rPr>
                <w:sz w:val="15"/>
                <w:szCs w:val="15"/>
                <w:highlight w:val="lightGray"/>
              </w:rPr>
              <w:t>rolę rdzenia w kształcie ramki</w:t>
            </w:r>
          </w:p>
          <w:p w14:paraId="647017D4" w14:textId="77777777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wykazuje, 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że transformator nie pozwala uzyska</w:t>
            </w:r>
            <w:r w:rsidRPr="002F3F7F">
              <w:rPr>
                <w:sz w:val="15"/>
                <w:szCs w:val="15"/>
                <w:highlight w:val="lightGray"/>
              </w:rPr>
              <w:t>ć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 xml:space="preserve"> na wyj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 wyższej mocy niż na wej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</w:t>
            </w:r>
            <w:r w:rsidRPr="002F3F7F">
              <w:rPr>
                <w:sz w:val="15"/>
                <w:szCs w:val="15"/>
                <w:highlight w:val="lightGray"/>
              </w:rPr>
              <w:t>; 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, do czego służą linie wysokiego napięcia; omawia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przesyłanie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energii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elektrycznej</w:t>
            </w:r>
          </w:p>
          <w:p w14:paraId="3B4F0AB7" w14:textId="2E69A68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14:paraId="625ADB21" w14:textId="6FDA694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14:paraId="52957A39" w14:textId="77777777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zastosowania tranzystorów</w:t>
            </w:r>
          </w:p>
          <w:p w14:paraId="4B7EB280" w14:textId="65AA1DD1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692B184" w14:textId="3571E69E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54B0E6B3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14:paraId="218F4163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0FCC3D12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94FA7AB" w14:textId="5EEEDD31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6FE01393" w14:textId="38921EF0" w:rsidR="00F603F6" w:rsidRPr="002F3F7F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025BE10C" w14:textId="323E9D57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wykorzystuje je do </w:t>
            </w:r>
            <w:r w:rsidRPr="00660205">
              <w:rPr>
                <w:sz w:val="15"/>
                <w:szCs w:val="15"/>
              </w:rPr>
              <w:lastRenderedPageBreak/>
              <w:t>rozwiązywania zadań lub problemów</w:t>
            </w:r>
          </w:p>
          <w:p w14:paraId="19D5398A" w14:textId="07FFF519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0D351C" w14:textId="1932FB25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29BB32B6" w14:textId="6CF02A05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D954B29" w14:textId="24A6E804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33710B9C" w14:textId="053EAAFC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7C810917" w14:textId="1BD1C826" w:rsidR="00F603F6" w:rsidRPr="002F3F7F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6A4398C5" w14:textId="77777777"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0837DD">
              <w:rPr>
                <w:spacing w:val="-2"/>
                <w:sz w:val="15"/>
                <w:szCs w:val="15"/>
              </w:rPr>
              <w:t>prądu;</w:t>
            </w:r>
            <w:r w:rsidRPr="000837DD">
              <w:rPr>
                <w:spacing w:val="-4"/>
                <w:sz w:val="15"/>
                <w:szCs w:val="15"/>
              </w:rPr>
              <w:t xml:space="preserve"> </w:t>
            </w:r>
          </w:p>
          <w:p w14:paraId="12CB8754" w14:textId="0556B3FD"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>przeprowadza doświadczenia, korzystając z ich opisu:</w:t>
            </w:r>
          </w:p>
          <w:p w14:paraId="251353A5" w14:textId="1092A449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717CA845" w14:textId="3F37F5F2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23C29F4C" w14:textId="1BBE05E3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7C65E1B9" w14:textId="39D41917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6B918278" w14:textId="04B51D10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484736FF" w14:textId="25309D52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14:paraId="6F15A2C9" w14:textId="77777777" w:rsidR="00F603F6" w:rsidRPr="00660205" w:rsidRDefault="00F603F6" w:rsidP="00DE6F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14:paraId="2C12E42B" w14:textId="681153B8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14:paraId="7EB6B3AA" w14:textId="6C97FE58"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9046CAB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3EF3AE22" w14:textId="1846FF88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56C329C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2DE3F7F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6336C726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4782D8BE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01C1C5FF" w14:textId="77777777" w:rsidR="00F603F6" w:rsidRPr="002F3F7F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01D57A5E" w14:textId="3FDBE69C" w:rsidR="00F603F6" w:rsidRPr="000837DD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722AC92F" w14:textId="77777777" w:rsidR="00F603F6" w:rsidRPr="002F3F7F" w:rsidRDefault="00F603F6" w:rsidP="000837DD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</w:p>
          <w:p w14:paraId="75C41A80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F3993BB" w14:textId="77777777"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5EE57394" w14:textId="77777777"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036CDE8A" w14:textId="77777777" w:rsidR="00F603F6" w:rsidRPr="00660205" w:rsidRDefault="00F603F6" w:rsidP="000837DD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sz w:val="15"/>
                <w:szCs w:val="15"/>
              </w:rPr>
            </w:pPr>
          </w:p>
          <w:p w14:paraId="615186D2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0FAE109E" w14:textId="77777777"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23C02736" w14:textId="77777777"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62C26EC7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820A893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77EFF8E6" w14:textId="4DCEDA62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</w:p>
          <w:p w14:paraId="4C2C862A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6323E7C6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737F940F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7AAD5B20" w14:textId="77777777" w:rsidR="00F603F6" w:rsidRPr="00660205" w:rsidRDefault="00F603F6" w:rsidP="000837DD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71F2402" w14:textId="623D3FB8" w:rsidR="00F603F6" w:rsidRPr="00660205" w:rsidRDefault="00F603F6" w:rsidP="000837DD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2E499E8" w14:textId="77777777" w:rsidR="00F603F6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20CAEE18" w14:textId="027687DE" w:rsidR="002C2D10" w:rsidRPr="00660205" w:rsidRDefault="002C2D10" w:rsidP="000452B3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48"/>
              </w:tabs>
              <w:autoSpaceDE/>
              <w:autoSpaceDN/>
              <w:adjustRightInd/>
              <w:spacing w:line="276" w:lineRule="auto"/>
              <w:ind w:left="6" w:hanging="6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>
              <w:rPr>
                <w:sz w:val="15"/>
                <w:szCs w:val="15"/>
              </w:rPr>
              <w:t>niety</w:t>
            </w:r>
            <w:r w:rsidRPr="00660205">
              <w:rPr>
                <w:sz w:val="15"/>
                <w:szCs w:val="15"/>
              </w:rPr>
              <w:t>powe zadania lub problemy dotyczące treści rozdziału</w:t>
            </w:r>
            <w:r w:rsidRPr="000452B3">
              <w:rPr>
                <w:sz w:val="15"/>
                <w:szCs w:val="15"/>
              </w:rPr>
              <w:t xml:space="preserve"> </w:t>
            </w:r>
            <w:r w:rsidRPr="000452B3">
              <w:rPr>
                <w:i/>
                <w:sz w:val="15"/>
                <w:szCs w:val="15"/>
              </w:rPr>
              <w:t>Elektryczność i magnetyzm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1CDD8C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026BFAA3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37AEA3A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1D787097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30842032" w14:textId="77777777" w:rsidR="002C2D10" w:rsidRPr="002F3F7F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lastRenderedPageBreak/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57D3F677" w14:textId="77777777" w:rsidR="002C2D10" w:rsidRPr="000837DD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2278E09B" w14:textId="77777777" w:rsidR="002C2D10" w:rsidRPr="00D1601F" w:rsidRDefault="002C2D10" w:rsidP="00D1601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pacing w:val="-2"/>
                <w:sz w:val="15"/>
                <w:szCs w:val="15"/>
              </w:rPr>
            </w:pPr>
            <w:proofErr w:type="spellStart"/>
            <w:r w:rsidRPr="00D1601F">
              <w:rPr>
                <w:spacing w:val="-2"/>
                <w:sz w:val="15"/>
                <w:szCs w:val="15"/>
                <w:vertAlign w:val="superscript"/>
              </w:rPr>
              <w:t>D</w:t>
            </w:r>
            <w:r w:rsidRPr="00D1601F">
              <w:rPr>
                <w:spacing w:val="-2"/>
                <w:sz w:val="15"/>
                <w:szCs w:val="15"/>
              </w:rPr>
              <w:t>buduje</w:t>
            </w:r>
            <w:proofErr w:type="spellEnd"/>
            <w:r w:rsidRPr="00D1601F">
              <w:rPr>
                <w:spacing w:val="-2"/>
                <w:sz w:val="15"/>
                <w:szCs w:val="15"/>
              </w:rPr>
              <w:t xml:space="preserve"> mostek prostowniczy i bada jego działanie</w:t>
            </w:r>
            <w:r w:rsidRPr="00660205">
              <w:rPr>
                <w:spacing w:val="-2"/>
                <w:sz w:val="15"/>
                <w:szCs w:val="15"/>
              </w:rPr>
              <w:t xml:space="preserve"> </w:t>
            </w:r>
          </w:p>
          <w:p w14:paraId="0F7F432D" w14:textId="06DD9332" w:rsidR="00D1601F" w:rsidRPr="000452B3" w:rsidRDefault="00D1601F" w:rsidP="00D1601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 w:rsidR="000452B3">
              <w:rPr>
                <w:spacing w:val="-4"/>
                <w:sz w:val="15"/>
                <w:szCs w:val="15"/>
              </w:rPr>
              <w:t>dotyczące:</w:t>
            </w:r>
          </w:p>
          <w:p w14:paraId="7D64A66C" w14:textId="78AC7DCF" w:rsidR="000452B3" w:rsidRPr="00660205" w:rsidRDefault="000452B3" w:rsidP="000452B3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highlight w:val="lightGray"/>
              </w:rPr>
              <w:t xml:space="preserve">– </w:t>
            </w:r>
            <w:r w:rsidRPr="002F3F7F">
              <w:rPr>
                <w:sz w:val="15"/>
                <w:szCs w:val="15"/>
                <w:highlight w:val="lightGray"/>
              </w:rPr>
              <w:t>historii odkryć dotyczących magnetyzmu</w:t>
            </w:r>
          </w:p>
          <w:p w14:paraId="71DABBA8" w14:textId="77777777" w:rsidR="000452B3" w:rsidRPr="002F3F7F" w:rsidRDefault="000452B3" w:rsidP="000452B3">
            <w:pPr>
              <w:widowControl/>
              <w:numPr>
                <w:ilvl w:val="0"/>
                <w:numId w:val="35"/>
              </w:numPr>
              <w:tabs>
                <w:tab w:val="clear" w:pos="700"/>
                <w:tab w:val="num" w:pos="89"/>
              </w:tabs>
              <w:autoSpaceDE/>
              <w:autoSpaceDN/>
              <w:adjustRightInd/>
              <w:spacing w:line="276" w:lineRule="auto"/>
              <w:ind w:left="-53" w:firstLine="0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0842DB5C" w14:textId="77777777" w:rsidR="000452B3" w:rsidRPr="00660205" w:rsidRDefault="000452B3" w:rsidP="000452B3">
            <w:pPr>
              <w:spacing w:line="276" w:lineRule="auto"/>
              <w:ind w:left="-53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1708B77" w14:textId="2DFE6139" w:rsidR="002C2D10" w:rsidRPr="00660205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</w:tc>
      </w:tr>
    </w:tbl>
    <w:p w14:paraId="06A60D93" w14:textId="77777777" w:rsidR="00660205" w:rsidRDefault="00660205">
      <w:pPr>
        <w:pStyle w:val="Nagwek1"/>
        <w:kinsoku w:val="0"/>
        <w:overflowPunct w:val="0"/>
        <w:spacing w:before="114"/>
        <w:ind w:left="101"/>
        <w:rPr>
          <w:b/>
          <w:bCs/>
          <w:color w:val="221F1F"/>
        </w:rPr>
      </w:pPr>
      <w:r>
        <w:rPr>
          <w:b/>
          <w:bCs/>
          <w:color w:val="221F1F"/>
        </w:rPr>
        <w:lastRenderedPageBreak/>
        <w:br w:type="page"/>
      </w:r>
    </w:p>
    <w:p w14:paraId="0FAE97A6" w14:textId="3471A3CF" w:rsidR="00643E59" w:rsidRDefault="00643E59">
      <w:pPr>
        <w:pStyle w:val="Nagwek1"/>
        <w:kinsoku w:val="0"/>
        <w:overflowPunct w:val="0"/>
        <w:spacing w:before="114"/>
        <w:ind w:left="101"/>
        <w:rPr>
          <w:b/>
          <w:bCs/>
          <w:color w:val="221F1F"/>
        </w:rPr>
      </w:pPr>
      <w:r>
        <w:rPr>
          <w:b/>
          <w:bCs/>
          <w:color w:val="221F1F"/>
        </w:rPr>
        <w:lastRenderedPageBreak/>
        <w:t>Sposoby sprawdzania osiągnięć edukacyjnych</w:t>
      </w:r>
      <w:r w:rsidR="00DB7079">
        <w:rPr>
          <w:b/>
          <w:bCs/>
          <w:color w:val="221F1F"/>
        </w:rPr>
        <w:t xml:space="preserve"> </w:t>
      </w:r>
      <w:r>
        <w:rPr>
          <w:b/>
          <w:bCs/>
          <w:color w:val="221F1F"/>
        </w:rPr>
        <w:t>ucznia</w:t>
      </w:r>
    </w:p>
    <w:p w14:paraId="37FC7A8C" w14:textId="77777777" w:rsidR="00643E59" w:rsidRDefault="00643E59" w:rsidP="00276243">
      <w:pPr>
        <w:pStyle w:val="Tekstpodstawowy"/>
        <w:kinsoku w:val="0"/>
        <w:overflowPunct w:val="0"/>
        <w:spacing w:before="68" w:line="276" w:lineRule="auto"/>
        <w:ind w:left="323"/>
        <w:rPr>
          <w:color w:val="221F1F"/>
          <w:w w:val="105"/>
        </w:rPr>
      </w:pPr>
      <w:r>
        <w:rPr>
          <w:color w:val="221F1F"/>
          <w:w w:val="105"/>
        </w:rPr>
        <w:t>Osiągnięcia edukacyjne ucznia są sprawdzane:</w:t>
      </w:r>
    </w:p>
    <w:p w14:paraId="6BF60C06" w14:textId="77777777" w:rsidR="00643E59" w:rsidRDefault="00643E59" w:rsidP="00276243">
      <w:pPr>
        <w:pStyle w:val="Akapitzlist"/>
        <w:numPr>
          <w:ilvl w:val="0"/>
          <w:numId w:val="1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10"/>
          <w:sz w:val="17"/>
          <w:szCs w:val="17"/>
        </w:rPr>
      </w:pPr>
      <w:r>
        <w:rPr>
          <w:color w:val="221F1F"/>
          <w:w w:val="110"/>
          <w:sz w:val="17"/>
          <w:szCs w:val="17"/>
        </w:rPr>
        <w:t>ustnie (waga</w:t>
      </w:r>
      <w:r>
        <w:rPr>
          <w:color w:val="221F1F"/>
          <w:spacing w:val="-37"/>
          <w:w w:val="110"/>
          <w:sz w:val="17"/>
          <w:szCs w:val="17"/>
        </w:rPr>
        <w:t xml:space="preserve"> </w:t>
      </w:r>
      <w:r>
        <w:rPr>
          <w:color w:val="221F1F"/>
          <w:w w:val="110"/>
          <w:sz w:val="17"/>
          <w:szCs w:val="17"/>
        </w:rPr>
        <w:t>0,2),</w:t>
      </w:r>
    </w:p>
    <w:p w14:paraId="593820BD" w14:textId="77777777" w:rsidR="00643E59" w:rsidRDefault="00643E59" w:rsidP="00276243">
      <w:pPr>
        <w:pStyle w:val="Akapitzlist"/>
        <w:numPr>
          <w:ilvl w:val="0"/>
          <w:numId w:val="1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pisemnie (waga</w:t>
      </w:r>
      <w:r>
        <w:rPr>
          <w:color w:val="221F1F"/>
          <w:spacing w:val="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0,5),</w:t>
      </w:r>
    </w:p>
    <w:p w14:paraId="594CD57D" w14:textId="43CD0533" w:rsidR="00643E59" w:rsidRDefault="00643E59" w:rsidP="00276243">
      <w:pPr>
        <w:pStyle w:val="Akapitzlist"/>
        <w:numPr>
          <w:ilvl w:val="0"/>
          <w:numId w:val="1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praktycznie, tzn.</w:t>
      </w:r>
      <w:r w:rsidR="00660205">
        <w:rPr>
          <w:color w:val="221F1F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 xml:space="preserve">trakcie wykonywania </w:t>
      </w:r>
      <w:r w:rsidR="00325B71">
        <w:rPr>
          <w:color w:val="221F1F"/>
          <w:w w:val="105"/>
          <w:sz w:val="17"/>
          <w:szCs w:val="17"/>
        </w:rPr>
        <w:t>d</w:t>
      </w:r>
      <w:r>
        <w:rPr>
          <w:color w:val="221F1F"/>
          <w:w w:val="105"/>
          <w:sz w:val="17"/>
          <w:szCs w:val="17"/>
        </w:rPr>
        <w:t>oświadczeń (waga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0,3). Ocena klasyfikacyjna jest średnią ważoną ocen</w:t>
      </w:r>
      <w:r>
        <w:rPr>
          <w:color w:val="221F1F"/>
          <w:spacing w:val="13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cząstkowych.</w:t>
      </w:r>
    </w:p>
    <w:p w14:paraId="73A70CA6" w14:textId="77777777" w:rsidR="00276243" w:rsidRPr="00276243" w:rsidRDefault="00276243" w:rsidP="00276243">
      <w:pPr>
        <w:tabs>
          <w:tab w:val="left" w:pos="378"/>
        </w:tabs>
        <w:kinsoku w:val="0"/>
        <w:overflowPunct w:val="0"/>
        <w:spacing w:before="120" w:after="120" w:line="254" w:lineRule="auto"/>
        <w:ind w:left="125"/>
        <w:rPr>
          <w:color w:val="221F1F"/>
          <w:w w:val="105"/>
          <w:sz w:val="16"/>
          <w:szCs w:val="16"/>
        </w:rPr>
      </w:pPr>
      <m:oMathPara>
        <m:oMath>
          <m:r>
            <w:rPr>
              <w:rFonts w:ascii="Cambria Math" w:hAnsi="Cambria Math"/>
              <w:color w:val="221F1F"/>
              <w:w w:val="105"/>
              <w:sz w:val="16"/>
              <w:szCs w:val="16"/>
            </w:rPr>
            <m:t>ocena=</m:t>
          </m:r>
          <m:f>
            <m:fPr>
              <m:ctrlPr>
                <w:rPr>
                  <w:rFonts w:ascii="Cambria Math" w:hAnsi="Cambria Math" w:cs="Book Antiqua"/>
                  <w:i/>
                  <w:color w:val="221F1F"/>
                  <w:w w:val="105"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  <w:u w:val="single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„ustne" ∙ 0,2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„pisemne" ∙ 0,5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„praktyczne" ∙ </m:t>
              </m:r>
              <m:r>
                <w:rPr>
                  <w:rFonts w:ascii="Cambria Math" w:hAnsi="Cambria Math" w:cs="Century Gothic"/>
                  <w:color w:val="221F1F"/>
                  <w:w w:val="105"/>
                  <w:sz w:val="16"/>
                  <w:szCs w:val="16"/>
                  <w:u w:val="single"/>
                </w:rPr>
                <m:t>0.3</m:t>
              </m:r>
            </m:num>
            <m:den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liczba ocen „ustne"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0,2 + liczba ocen „pisemne"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0,5 + liczba ocen „praktyczne"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</w:rPr>
                <m:t>0.3</m:t>
              </m:r>
            </m:den>
          </m:f>
        </m:oMath>
      </m:oMathPara>
    </w:p>
    <w:p w14:paraId="6A9D4040" w14:textId="4E246F41" w:rsidR="00643E59" w:rsidRDefault="00643E59" w:rsidP="00FE3F3C">
      <w:pPr>
        <w:pStyle w:val="Tekstpodstawowy"/>
        <w:kinsoku w:val="0"/>
        <w:overflowPunct w:val="0"/>
        <w:spacing w:after="120" w:line="360" w:lineRule="auto"/>
        <w:ind w:left="57" w:firstLine="170"/>
        <w:contextualSpacing/>
        <w:rPr>
          <w:color w:val="221F1F"/>
          <w:w w:val="105"/>
        </w:rPr>
      </w:pPr>
      <w:r>
        <w:rPr>
          <w:color w:val="221F1F"/>
          <w:w w:val="105"/>
        </w:rPr>
        <w:t>Na ocenę klasyfikacyjną wpływają również aktywność na lekcji</w:t>
      </w:r>
      <w:r w:rsidR="00660205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zaangażowanie</w:t>
      </w:r>
      <w:r w:rsidR="00660205">
        <w:rPr>
          <w:color w:val="221F1F"/>
          <w:w w:val="105"/>
        </w:rPr>
        <w:t xml:space="preserve"> w </w:t>
      </w:r>
      <w:r>
        <w:rPr>
          <w:color w:val="221F1F"/>
          <w:w w:val="105"/>
        </w:rPr>
        <w:t>naukę. Te czynniki są brane pod uwagę zwłaszcza wtedy, gdy ocena jest pośrednia</w:t>
      </w:r>
      <w:r w:rsidR="00276243">
        <w:rPr>
          <w:color w:val="221F1F"/>
          <w:w w:val="105"/>
        </w:rPr>
        <w:br/>
      </w:r>
      <w:r>
        <w:rPr>
          <w:color w:val="221F1F"/>
          <w:w w:val="105"/>
        </w:rPr>
        <w:t xml:space="preserve"> (</w:t>
      </w:r>
      <w:r w:rsidR="00660205">
        <w:rPr>
          <w:color w:val="221F1F"/>
          <w:w w:val="105"/>
        </w:rPr>
        <w:t>np.  </w:t>
      </w:r>
      <w:r w:rsidR="00330D9D">
        <w:rPr>
          <w:color w:val="221F1F"/>
          <w:w w:val="105"/>
        </w:rPr>
        <w:t> </w:t>
      </w:r>
      <w:r>
        <w:rPr>
          <w:color w:val="221F1F"/>
          <w:w w:val="105"/>
        </w:rPr>
        <w:t>4,5).</w:t>
      </w:r>
    </w:p>
    <w:p w14:paraId="2DB6D282" w14:textId="5C60A422" w:rsidR="00643E59" w:rsidRDefault="00643E59" w:rsidP="00FE3F3C">
      <w:pPr>
        <w:pStyle w:val="Tekstpodstawowy"/>
        <w:kinsoku w:val="0"/>
        <w:overflowPunct w:val="0"/>
        <w:spacing w:before="240"/>
        <w:rPr>
          <w:rFonts w:ascii="Bookman Old Style" w:hAnsi="Bookman Old Style" w:cs="Bookman Old Style"/>
          <w:b/>
          <w:bCs/>
          <w:color w:val="221F1F"/>
          <w:w w:val="105"/>
        </w:rPr>
      </w:pPr>
      <w:r>
        <w:rPr>
          <w:rFonts w:ascii="Bookman Old Style" w:hAnsi="Bookman Old Style" w:cs="Bookman Old Style"/>
          <w:b/>
          <w:bCs/>
          <w:color w:val="221F1F"/>
          <w:w w:val="105"/>
        </w:rPr>
        <w:t>Warunki</w:t>
      </w:r>
      <w:r w:rsidR="00660205">
        <w:rPr>
          <w:rFonts w:ascii="Bookman Old Style" w:hAnsi="Bookman Old Style" w:cs="Bookman Old Style"/>
          <w:b/>
          <w:bCs/>
          <w:color w:val="221F1F"/>
          <w:w w:val="105"/>
        </w:rPr>
        <w:t xml:space="preserve"> i </w:t>
      </w:r>
      <w:r>
        <w:rPr>
          <w:rFonts w:ascii="Bookman Old Style" w:hAnsi="Bookman Old Style" w:cs="Bookman Old Style"/>
          <w:b/>
          <w:bCs/>
          <w:color w:val="221F1F"/>
          <w:w w:val="105"/>
        </w:rPr>
        <w:t>tryb uzyskiwania oceny wyższej niż przewidywana</w:t>
      </w:r>
    </w:p>
    <w:p w14:paraId="59B69759" w14:textId="5E11B866" w:rsidR="00643E59" w:rsidRDefault="00643E59" w:rsidP="00276243">
      <w:pPr>
        <w:pStyle w:val="Tekstpodstawowy"/>
        <w:kinsoku w:val="0"/>
        <w:overflowPunct w:val="0"/>
        <w:spacing w:before="21" w:line="276" w:lineRule="auto"/>
        <w:ind w:firstLine="170"/>
        <w:rPr>
          <w:color w:val="221F1F"/>
        </w:rPr>
      </w:pPr>
      <w:r>
        <w:rPr>
          <w:color w:val="221F1F"/>
        </w:rPr>
        <w:t>Zgodne</w:t>
      </w:r>
      <w:r w:rsidR="00660205">
        <w:rPr>
          <w:color w:val="221F1F"/>
        </w:rPr>
        <w:t xml:space="preserve"> z </w:t>
      </w:r>
      <w:r>
        <w:rPr>
          <w:color w:val="221F1F"/>
        </w:rPr>
        <w:t>zapisami</w:t>
      </w:r>
      <w:r w:rsidR="00660205">
        <w:rPr>
          <w:color w:val="221F1F"/>
        </w:rPr>
        <w:t xml:space="preserve"> w </w:t>
      </w:r>
      <w:r>
        <w:rPr>
          <w:rFonts w:ascii="Bookman Old Style" w:hAnsi="Bookman Old Style" w:cs="Bookman Old Style"/>
          <w:b/>
          <w:bCs/>
          <w:color w:val="221F1F"/>
        </w:rPr>
        <w:t>statucie</w:t>
      </w:r>
      <w:r w:rsidR="00DB7079">
        <w:rPr>
          <w:rFonts w:ascii="Bookman Old Style" w:hAnsi="Bookman Old Style" w:cs="Bookman Old Style"/>
          <w:b/>
          <w:bCs/>
          <w:color w:val="221F1F"/>
        </w:rPr>
        <w:t xml:space="preserve"> </w:t>
      </w:r>
      <w:r>
        <w:rPr>
          <w:color w:val="221F1F"/>
        </w:rPr>
        <w:t>szkoły.</w:t>
      </w:r>
    </w:p>
    <w:p w14:paraId="4CD90E2B" w14:textId="2C18F845" w:rsidR="00643E59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  <w:r>
        <w:rPr>
          <w:color w:val="221F1F"/>
          <w:w w:val="105"/>
        </w:rPr>
        <w:t>Starając się</w:t>
      </w:r>
      <w:r w:rsidR="00660205">
        <w:rPr>
          <w:color w:val="221F1F"/>
          <w:w w:val="105"/>
        </w:rPr>
        <w:t xml:space="preserve"> o </w:t>
      </w:r>
      <w:r>
        <w:rPr>
          <w:color w:val="221F1F"/>
          <w:w w:val="105"/>
        </w:rPr>
        <w:t>podwyższenie przewidywanej oceny klasyfikacyjnej, uczeń powinien się wykazać umiejętnościami</w:t>
      </w:r>
      <w:r w:rsidR="00660205">
        <w:rPr>
          <w:color w:val="221F1F"/>
          <w:w w:val="105"/>
        </w:rPr>
        <w:t xml:space="preserve"> w </w:t>
      </w:r>
      <w:r>
        <w:rPr>
          <w:color w:val="221F1F"/>
          <w:w w:val="105"/>
        </w:rPr>
        <w:t>zakresie tych elementów oceny,</w:t>
      </w:r>
      <w:r w:rsidR="00660205">
        <w:rPr>
          <w:color w:val="221F1F"/>
          <w:w w:val="105"/>
        </w:rPr>
        <w:t xml:space="preserve"> w </w:t>
      </w:r>
      <w:r>
        <w:rPr>
          <w:color w:val="221F1F"/>
          <w:w w:val="105"/>
        </w:rPr>
        <w:t xml:space="preserve">których jego osią- gnięcia nie spełniały wymagań. Jeśli </w:t>
      </w:r>
      <w:r w:rsidR="00660205">
        <w:rPr>
          <w:color w:val="221F1F"/>
          <w:w w:val="105"/>
        </w:rPr>
        <w:t>np.  </w:t>
      </w:r>
      <w:r w:rsidR="00330D9D">
        <w:rPr>
          <w:color w:val="221F1F"/>
          <w:w w:val="105"/>
        </w:rPr>
        <w:t> </w:t>
      </w:r>
      <w:r>
        <w:rPr>
          <w:color w:val="221F1F"/>
          <w:w w:val="105"/>
        </w:rPr>
        <w:t>jego słabą stroną były oceny „ustne", sprawdzanie odbywa się ustnie.</w:t>
      </w:r>
    </w:p>
    <w:sectPr w:rsidR="00643E59" w:rsidSect="004C41F6">
      <w:headerReference w:type="default" r:id="rId8"/>
      <w:footerReference w:type="default" r:id="rId9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75868" w14:textId="77777777" w:rsidR="00820235" w:rsidRDefault="00820235" w:rsidP="004C41F6">
      <w:r>
        <w:separator/>
      </w:r>
    </w:p>
  </w:endnote>
  <w:endnote w:type="continuationSeparator" w:id="0">
    <w:p w14:paraId="08276DFC" w14:textId="77777777" w:rsidR="00820235" w:rsidRDefault="00820235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4DC8" w14:textId="77777777"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14:paraId="5713C833" w14:textId="77777777" w:rsidR="00BE187C" w:rsidRDefault="00BE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9FC4" w14:textId="77777777" w:rsidR="00820235" w:rsidRDefault="00820235" w:rsidP="004C41F6">
      <w:r>
        <w:separator/>
      </w:r>
    </w:p>
  </w:footnote>
  <w:footnote w:type="continuationSeparator" w:id="0">
    <w:p w14:paraId="1AAFCEBB" w14:textId="77777777" w:rsidR="00820235" w:rsidRDefault="00820235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462F" w14:textId="77777777" w:rsidR="00330D9D" w:rsidRDefault="00330D9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D1AA429" wp14:editId="22188626">
              <wp:simplePos x="0" y="0"/>
              <wp:positionH relativeFrom="page">
                <wp:posOffset>1050925</wp:posOffset>
              </wp:positionH>
              <wp:positionV relativeFrom="paragraph">
                <wp:posOffset>-1508760</wp:posOffset>
              </wp:positionV>
              <wp:extent cx="446405" cy="2566035"/>
              <wp:effectExtent l="6985" t="0" r="0" b="0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1D6CB156" id="Group 927" o:spid="_x0000_s1026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DF1DB3" wp14:editId="078310DB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5735" w14:textId="77777777" w:rsidR="00330D9D" w:rsidRPr="00B26112" w:rsidRDefault="00330D9D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F1D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2qugIAAMA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" o:allowincell="f" filled="f" stroked="f">
              <v:textbox inset="0,0,0,0">
                <w:txbxContent>
                  <w:p w14:paraId="4A2A5735" w14:textId="77777777" w:rsidR="00330D9D" w:rsidRPr="00B26112" w:rsidRDefault="00330D9D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5163EC" w14:textId="77777777" w:rsidR="00330D9D" w:rsidRDefault="0033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 w15:restartNumberingAfterBreak="0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 w15:restartNumberingAfterBreak="0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 w15:restartNumberingAfterBreak="0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 w15:restartNumberingAfterBreak="0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 w15:restartNumberingAfterBreak="0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3"/>
  </w:num>
  <w:num w:numId="16">
    <w:abstractNumId w:val="13"/>
  </w:num>
  <w:num w:numId="17">
    <w:abstractNumId w:val="33"/>
  </w:num>
  <w:num w:numId="18">
    <w:abstractNumId w:val="22"/>
  </w:num>
  <w:num w:numId="19">
    <w:abstractNumId w:val="15"/>
  </w:num>
  <w:num w:numId="20">
    <w:abstractNumId w:val="26"/>
  </w:num>
  <w:num w:numId="21">
    <w:abstractNumId w:val="29"/>
  </w:num>
  <w:num w:numId="22">
    <w:abstractNumId w:val="31"/>
  </w:num>
  <w:num w:numId="23">
    <w:abstractNumId w:val="25"/>
  </w:num>
  <w:num w:numId="24">
    <w:abstractNumId w:val="23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14"/>
  </w:num>
  <w:num w:numId="30">
    <w:abstractNumId w:val="24"/>
  </w:num>
  <w:num w:numId="31">
    <w:abstractNumId w:val="16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8"/>
  </w:num>
  <w:num w:numId="37">
    <w:abstractNumId w:val="27"/>
  </w:num>
  <w:num w:numId="38">
    <w:abstractNumId w:val="20"/>
  </w:num>
  <w:num w:numId="3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59"/>
    <w:rsid w:val="000452B3"/>
    <w:rsid w:val="000556FD"/>
    <w:rsid w:val="000837DD"/>
    <w:rsid w:val="000B0AAF"/>
    <w:rsid w:val="001227CD"/>
    <w:rsid w:val="00155E54"/>
    <w:rsid w:val="00191358"/>
    <w:rsid w:val="001F6399"/>
    <w:rsid w:val="002565C3"/>
    <w:rsid w:val="00276243"/>
    <w:rsid w:val="002B2D9A"/>
    <w:rsid w:val="002C2D10"/>
    <w:rsid w:val="002D7804"/>
    <w:rsid w:val="002F3F7F"/>
    <w:rsid w:val="00325B71"/>
    <w:rsid w:val="00326AD8"/>
    <w:rsid w:val="00326B84"/>
    <w:rsid w:val="00330D9D"/>
    <w:rsid w:val="004C41F6"/>
    <w:rsid w:val="00531C14"/>
    <w:rsid w:val="00583C50"/>
    <w:rsid w:val="005932CB"/>
    <w:rsid w:val="005F0D9F"/>
    <w:rsid w:val="005F399E"/>
    <w:rsid w:val="006153A2"/>
    <w:rsid w:val="00643E59"/>
    <w:rsid w:val="00660205"/>
    <w:rsid w:val="00681EDF"/>
    <w:rsid w:val="00721F97"/>
    <w:rsid w:val="00756E48"/>
    <w:rsid w:val="00820235"/>
    <w:rsid w:val="008C2F3E"/>
    <w:rsid w:val="0090319B"/>
    <w:rsid w:val="00B13884"/>
    <w:rsid w:val="00B4491D"/>
    <w:rsid w:val="00B976A8"/>
    <w:rsid w:val="00BE187C"/>
    <w:rsid w:val="00BF2C1A"/>
    <w:rsid w:val="00C92CF0"/>
    <w:rsid w:val="00CF1A56"/>
    <w:rsid w:val="00D1601F"/>
    <w:rsid w:val="00D22459"/>
    <w:rsid w:val="00DB7079"/>
    <w:rsid w:val="00DD67DA"/>
    <w:rsid w:val="00DE6FF7"/>
    <w:rsid w:val="00E137A9"/>
    <w:rsid w:val="00E72A35"/>
    <w:rsid w:val="00ED22A7"/>
    <w:rsid w:val="00ED6BDC"/>
    <w:rsid w:val="00F603F6"/>
    <w:rsid w:val="00FB1C1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2BFD2"/>
  <w14:defaultImageDpi w14:val="0"/>
  <w15:docId w15:val="{5C0E129D-3DAA-4496-BA9B-0453B0C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4D70-6A37-4914-94F9-4F1DD61D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5315</Words>
  <Characters>31892</Characters>
  <Application>Microsoft Office Word</Application>
  <DocSecurity>0</DocSecurity>
  <Lines>265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Ewa Rux</cp:lastModifiedBy>
  <cp:revision>7</cp:revision>
  <dcterms:created xsi:type="dcterms:W3CDTF">2024-09-19T15:30:00Z</dcterms:created>
  <dcterms:modified xsi:type="dcterms:W3CDTF">2024-09-19T15:42:00Z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