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B20E4" w14:textId="77777777" w:rsidR="007967DC" w:rsidRPr="004E4F76" w:rsidRDefault="00F1498B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Wymagania edukacyjne na poszczególne oceny </w:t>
      </w:r>
      <w:r w:rsidR="007573C8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357621">
        <w:rPr>
          <w:rFonts w:ascii="Cambria" w:hAnsi="Cambria" w:cs="Times New Roman"/>
          <w:b/>
          <w:bCs/>
          <w:i/>
          <w:sz w:val="24"/>
          <w:szCs w:val="24"/>
        </w:rPr>
        <w:t>To się czyta!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dla klasy 1 branżowej szkoły I stopnia</w:t>
      </w:r>
      <w:r w:rsidR="00B41F5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05F99550" w14:textId="77777777" w:rsidR="00F1498B" w:rsidRDefault="00F1498B" w:rsidP="00F1498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B16E3" w14:paraId="283DC3A9" w14:textId="77777777" w:rsidTr="007573C8">
        <w:tc>
          <w:tcPr>
            <w:tcW w:w="2332" w:type="dxa"/>
            <w:shd w:val="clear" w:color="auto" w:fill="F2F2F2" w:themeFill="background1" w:themeFillShade="F2"/>
          </w:tcPr>
          <w:p w14:paraId="52E1C04E" w14:textId="77777777" w:rsidR="00F1498B" w:rsidRPr="004E4F76" w:rsidRDefault="00F1498B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Numer i temat lekcji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399B4A8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konieczne</w:t>
            </w:r>
          </w:p>
          <w:p w14:paraId="1587D16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dopuszczająca)</w:t>
            </w:r>
          </w:p>
          <w:p w14:paraId="167814A9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BD677F" w14:textId="77777777" w:rsidR="007573C8" w:rsidRDefault="007573C8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8382D48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7E2DFB32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podstawowe</w:t>
            </w:r>
          </w:p>
          <w:p w14:paraId="450A976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dostateczna)</w:t>
            </w:r>
          </w:p>
          <w:p w14:paraId="425F86D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5C59F7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698316C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rozszerzające</w:t>
            </w:r>
          </w:p>
          <w:p w14:paraId="650ECBB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dobra)</w:t>
            </w:r>
          </w:p>
          <w:p w14:paraId="03AA982F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9CEEF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1988FDF6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dopełniające</w:t>
            </w:r>
          </w:p>
          <w:p w14:paraId="378373A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bardzo dobra)</w:t>
            </w:r>
          </w:p>
          <w:p w14:paraId="48F78FE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C575A8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1E395BF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wykraczające</w:t>
            </w:r>
          </w:p>
          <w:p w14:paraId="198ADC6B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celująca)</w:t>
            </w:r>
          </w:p>
          <w:p w14:paraId="7F36B0BC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27218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bardzo dobrą, oraz:</w:t>
            </w:r>
          </w:p>
        </w:tc>
      </w:tr>
      <w:tr w:rsidR="007B16E3" w:rsidRPr="004E4F76" w14:paraId="0EB2BDCC" w14:textId="77777777" w:rsidTr="00F1498B">
        <w:tc>
          <w:tcPr>
            <w:tcW w:w="2332" w:type="dxa"/>
          </w:tcPr>
          <w:p w14:paraId="6487E3DD" w14:textId="77777777" w:rsidR="00F1498B" w:rsidRPr="004C6D68" w:rsidRDefault="004E4F76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2. Podróż w życiu człowieka</w:t>
            </w:r>
          </w:p>
        </w:tc>
        <w:tc>
          <w:tcPr>
            <w:tcW w:w="2332" w:type="dxa"/>
          </w:tcPr>
          <w:p w14:paraId="4C3D7B56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fragmentu utworu Leszka Kołakowskiego </w:t>
            </w:r>
          </w:p>
        </w:tc>
        <w:tc>
          <w:tcPr>
            <w:tcW w:w="2332" w:type="dxa"/>
          </w:tcPr>
          <w:p w14:paraId="6DB17B37" w14:textId="77777777" w:rsidR="000A30EA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przykładowe cele podróżowania</w:t>
            </w:r>
          </w:p>
          <w:p w14:paraId="4CD0D92D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synonimy słowa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podróż</w:t>
            </w:r>
          </w:p>
        </w:tc>
        <w:tc>
          <w:tcPr>
            <w:tcW w:w="2332" w:type="dxa"/>
          </w:tcPr>
          <w:p w14:paraId="03287848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 własną opinię o podróżowaniu, stosując odpowiednio dobraną argumentację    </w:t>
            </w:r>
          </w:p>
        </w:tc>
        <w:tc>
          <w:tcPr>
            <w:tcW w:w="2333" w:type="dxa"/>
          </w:tcPr>
          <w:p w14:paraId="50B3EF62" w14:textId="4AD4D605" w:rsidR="002A52FF" w:rsidRPr="004E4F76" w:rsidRDefault="006956D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ymienić przykłady negatywnych i 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pozytyw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nych doświadczeń, związanych z 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wędrówką</w:t>
            </w:r>
          </w:p>
        </w:tc>
        <w:tc>
          <w:tcPr>
            <w:tcW w:w="2333" w:type="dxa"/>
          </w:tcPr>
          <w:p w14:paraId="21F3528D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motyw podróży w wybranych tekstach kultury </w:t>
            </w:r>
          </w:p>
        </w:tc>
      </w:tr>
      <w:tr w:rsidR="007B16E3" w:rsidRPr="004E4F76" w14:paraId="76849AB1" w14:textId="77777777" w:rsidTr="00F1498B">
        <w:tc>
          <w:tcPr>
            <w:tcW w:w="2332" w:type="dxa"/>
          </w:tcPr>
          <w:p w14:paraId="7A27F507" w14:textId="77777777" w:rsidR="00984477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3., 4., 5. Podróże Odyseusza </w:t>
            </w:r>
          </w:p>
          <w:p w14:paraId="69EFF70A" w14:textId="77777777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mitologii greckiej</w:t>
            </w:r>
          </w:p>
        </w:tc>
        <w:tc>
          <w:tcPr>
            <w:tcW w:w="2332" w:type="dxa"/>
          </w:tcPr>
          <w:p w14:paraId="35E5313F" w14:textId="77777777" w:rsidR="00F1498B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ślić ramy czasowe starożytności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F05F8" w14:textId="77777777" w:rsidR="006357A3" w:rsidRPr="001F78F9" w:rsidRDefault="006357A3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pojęcia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956D8">
              <w:rPr>
                <w:rFonts w:ascii="Cambria" w:hAnsi="Cambria" w:cs="Times New Roman"/>
                <w:i/>
                <w:iCs/>
                <w:sz w:val="20"/>
                <w:szCs w:val="20"/>
              </w:rPr>
              <w:t>mit, mitologia</w:t>
            </w:r>
          </w:p>
          <w:p w14:paraId="53B4CAE4" w14:textId="28781267" w:rsidR="00D528A7" w:rsidRPr="004E4F76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zrelacjonować treść fragmentu wybranego mitu o Odyseuszu</w:t>
            </w:r>
          </w:p>
        </w:tc>
        <w:tc>
          <w:tcPr>
            <w:tcW w:w="2332" w:type="dxa"/>
          </w:tcPr>
          <w:p w14:paraId="59D877D3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wymienić cechy gatunkowe mitu</w:t>
            </w:r>
          </w:p>
          <w:p w14:paraId="6079C22D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wybrane przygody Odyseusza </w:t>
            </w:r>
          </w:p>
          <w:p w14:paraId="3DD19360" w14:textId="5A360C0C" w:rsidR="00D528A7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posługiwa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się słownikiem frazeologicznym języka polskiego</w:t>
            </w:r>
          </w:p>
        </w:tc>
        <w:tc>
          <w:tcPr>
            <w:tcW w:w="2332" w:type="dxa"/>
          </w:tcPr>
          <w:p w14:paraId="2C0F94CE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znaczenie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związków frazeologicznych związanych z mitologią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CCC6EE3" w14:textId="77777777" w:rsidR="006357A3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zredagować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charakterystyk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Odyseusza</w:t>
            </w:r>
          </w:p>
        </w:tc>
        <w:tc>
          <w:tcPr>
            <w:tcW w:w="2333" w:type="dxa"/>
          </w:tcPr>
          <w:p w14:paraId="79C6E250" w14:textId="77777777" w:rsidR="00F1498B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28A7">
              <w:rPr>
                <w:rFonts w:ascii="Cambria" w:hAnsi="Cambria" w:cs="Times New Roman"/>
                <w:sz w:val="20"/>
                <w:szCs w:val="20"/>
              </w:rPr>
              <w:t>- wymienić najważniejszych twórców literatury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528A7">
              <w:rPr>
                <w:rFonts w:ascii="Cambria" w:hAnsi="Cambria" w:cs="Times New Roman"/>
                <w:sz w:val="20"/>
                <w:szCs w:val="20"/>
              </w:rPr>
              <w:t xml:space="preserve">sztuki starożytnej Grecji i 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 xml:space="preserve">starożytnego </w:t>
            </w:r>
            <w:r w:rsidRPr="00D528A7">
              <w:rPr>
                <w:rFonts w:ascii="Cambria" w:hAnsi="Cambria" w:cs="Times New Roman"/>
                <w:sz w:val="20"/>
                <w:szCs w:val="20"/>
              </w:rPr>
              <w:t>Rzymu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DE50DF9" w14:textId="77777777" w:rsidR="006357A3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najważniejsze cechy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sztuk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antyczn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</w:p>
        </w:tc>
        <w:tc>
          <w:tcPr>
            <w:tcW w:w="2333" w:type="dxa"/>
          </w:tcPr>
          <w:p w14:paraId="3755ED7D" w14:textId="77777777" w:rsidR="00F1498B" w:rsidRPr="004E4F76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wyszukać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motywy mitologiczne w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przykładowych utworach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litera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>ckich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, film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>owych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w tekstach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kultur</w:t>
            </w:r>
            <w:r w:rsidR="001F78F9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 xml:space="preserve"> popularnej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4D296758" w14:textId="77777777" w:rsidTr="00F1498B">
        <w:tc>
          <w:tcPr>
            <w:tcW w:w="2332" w:type="dxa"/>
          </w:tcPr>
          <w:p w14:paraId="582F60AD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6. Formy i funkcje czasownika</w:t>
            </w:r>
          </w:p>
        </w:tc>
        <w:tc>
          <w:tcPr>
            <w:tcW w:w="2332" w:type="dxa"/>
          </w:tcPr>
          <w:p w14:paraId="2C9CA7BD" w14:textId="77777777" w:rsidR="00F1498B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znaczenie czasownika jako części mowy</w:t>
            </w:r>
          </w:p>
          <w:p w14:paraId="10DBBDCD" w14:textId="77777777" w:rsidR="00D71085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odmieniać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czasownik przez osoby, czasy, rodzaje, tryby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90D2788" w14:textId="77777777" w:rsidR="00D71085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formy osobowe i nieosobowe czasownika</w:t>
            </w:r>
          </w:p>
          <w:p w14:paraId="68B25FE0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określa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form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fleksyjn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czasownika</w:t>
            </w:r>
          </w:p>
        </w:tc>
        <w:tc>
          <w:tcPr>
            <w:tcW w:w="2332" w:type="dxa"/>
          </w:tcPr>
          <w:p w14:paraId="1E14FB8E" w14:textId="77777777" w:rsidR="00D71085" w:rsidRDefault="00D71085" w:rsidP="00D710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w tekście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czasowniki dokonane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niedokonane, przechodnie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nieprzechodnie</w:t>
            </w:r>
          </w:p>
          <w:p w14:paraId="0EFA11D6" w14:textId="77777777" w:rsidR="002A52FF" w:rsidRDefault="00D71085" w:rsidP="00D710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stron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czynn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, biern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i zwrotn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czasownika </w:t>
            </w:r>
          </w:p>
          <w:p w14:paraId="6320D198" w14:textId="6678FED3" w:rsidR="00336CAB" w:rsidRPr="004E4F76" w:rsidRDefault="00336CAB" w:rsidP="00D710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D159EC3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określać funkcje czasownika w tekście</w:t>
            </w:r>
          </w:p>
        </w:tc>
        <w:tc>
          <w:tcPr>
            <w:tcW w:w="2333" w:type="dxa"/>
          </w:tcPr>
          <w:p w14:paraId="4178AA48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>stosować poprawnie konstrukcje ze stroną bierną i czynną czasownika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 xml:space="preserve"> zależnie od typu tekstu </w:t>
            </w:r>
          </w:p>
        </w:tc>
      </w:tr>
      <w:tr w:rsidR="007B16E3" w:rsidRPr="004E4F76" w14:paraId="739E8A5B" w14:textId="77777777" w:rsidTr="00F1498B">
        <w:tc>
          <w:tcPr>
            <w:tcW w:w="2332" w:type="dxa"/>
          </w:tcPr>
          <w:p w14:paraId="486E76FB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7. Jakie miejsca odwiedzają współcześni wędrowcy?</w:t>
            </w:r>
          </w:p>
        </w:tc>
        <w:tc>
          <w:tcPr>
            <w:tcW w:w="2332" w:type="dxa"/>
          </w:tcPr>
          <w:p w14:paraId="50D7571F" w14:textId="2E8A0910" w:rsidR="00F1498B" w:rsidRPr="004E4F76" w:rsidRDefault="004A1D8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</w:t>
            </w:r>
            <w:r w:rsidRPr="004A1D82">
              <w:rPr>
                <w:rFonts w:ascii="Cambria" w:hAnsi="Cambria" w:cs="Times New Roman"/>
                <w:sz w:val="20"/>
                <w:szCs w:val="20"/>
              </w:rPr>
              <w:t>podróż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 xml:space="preserve"> współczesnego wędrowca – turysty, podróżnika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na podstawie wybranego tekstu</w:t>
            </w:r>
          </w:p>
        </w:tc>
        <w:tc>
          <w:tcPr>
            <w:tcW w:w="2332" w:type="dxa"/>
          </w:tcPr>
          <w:p w14:paraId="7036153A" w14:textId="77777777" w:rsidR="00E62CAA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>- wskazać cechy bloga jako wypowiedzi internetowej</w:t>
            </w:r>
          </w:p>
          <w:p w14:paraId="65D95185" w14:textId="77777777" w:rsidR="00F1498B" w:rsidRPr="004E4F76" w:rsidRDefault="00F1498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D195A78" w14:textId="253C25A9" w:rsidR="005C3F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>tworzyć popraw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ną pod względem stylistycznym i 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ortograficznym wypowiedź  pisemną na temat wymarzonej 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podróży </w:t>
            </w:r>
          </w:p>
        </w:tc>
        <w:tc>
          <w:tcPr>
            <w:tcW w:w="2333" w:type="dxa"/>
          </w:tcPr>
          <w:p w14:paraId="30B090CD" w14:textId="77777777" w:rsidR="00F149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scharakteryzować język i styl wybranych fragmentów bloga na temat podróży  </w:t>
            </w:r>
          </w:p>
        </w:tc>
        <w:tc>
          <w:tcPr>
            <w:tcW w:w="2333" w:type="dxa"/>
          </w:tcPr>
          <w:p w14:paraId="00AFCED6" w14:textId="77777777" w:rsidR="00F149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>- 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skazać 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i omówić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przykładowy tekst kultury autorstwa 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>znan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 współczesn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 podróżnik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5226E204" w14:textId="77777777" w:rsidTr="00F1498B">
        <w:tc>
          <w:tcPr>
            <w:tcW w:w="2332" w:type="dxa"/>
          </w:tcPr>
          <w:p w14:paraId="242EC21E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8. Uchodźstwo i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emigracja</w:t>
            </w:r>
          </w:p>
        </w:tc>
        <w:tc>
          <w:tcPr>
            <w:tcW w:w="2332" w:type="dxa"/>
          </w:tcPr>
          <w:p w14:paraId="30D9BE0F" w14:textId="77777777" w:rsidR="00F1498B" w:rsidRPr="004E4F76" w:rsidRDefault="00877C56" w:rsidP="00877C5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reportażu 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 xml:space="preserve">Agaty </w:t>
            </w:r>
            <w:proofErr w:type="spellStart"/>
            <w:r w:rsidRPr="00877C56">
              <w:rPr>
                <w:rFonts w:ascii="Cambria" w:hAnsi="Cambria" w:cs="Times New Roman"/>
                <w:sz w:val="20"/>
                <w:szCs w:val="20"/>
              </w:rPr>
              <w:t>Diduszko-Zyglewskiej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Opowieści imigrantów</w:t>
            </w:r>
          </w:p>
        </w:tc>
        <w:tc>
          <w:tcPr>
            <w:tcW w:w="2332" w:type="dxa"/>
          </w:tcPr>
          <w:p w14:paraId="2C5D1207" w14:textId="77777777" w:rsidR="00F1498B" w:rsidRPr="004E4F7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7C56"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reportaż</w:t>
            </w:r>
            <w:r w:rsidRPr="009A62E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emigracja</w:t>
            </w:r>
            <w:r w:rsidRPr="009A62E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uchodźstwo</w:t>
            </w:r>
          </w:p>
        </w:tc>
        <w:tc>
          <w:tcPr>
            <w:tcW w:w="2332" w:type="dxa"/>
          </w:tcPr>
          <w:p w14:paraId="09896273" w14:textId="77777777" w:rsidR="00F1498B" w:rsidRPr="004E4F7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7C56">
              <w:rPr>
                <w:rFonts w:ascii="Cambria" w:hAnsi="Cambria" w:cs="Times New Roman"/>
                <w:sz w:val="20"/>
                <w:szCs w:val="20"/>
              </w:rPr>
              <w:t>- wymienić cechy reportażu jako gatunku z pogranicza literatury i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>dziennikarstwa</w:t>
            </w:r>
          </w:p>
        </w:tc>
        <w:tc>
          <w:tcPr>
            <w:tcW w:w="2333" w:type="dxa"/>
          </w:tcPr>
          <w:p w14:paraId="60B0439F" w14:textId="77777777" w:rsidR="008457D1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>rodzaje reportażu: społeczno-</w:t>
            </w:r>
          </w:p>
          <w:p w14:paraId="76928953" w14:textId="651F1B01" w:rsidR="00F1498B" w:rsidRPr="004E4F76" w:rsidRDefault="00DB58D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obyczajow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wojenn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sportow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podróżnicz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6EAB3427" w14:textId="77777777" w:rsidR="00877C5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łady różnych rodzajów reportażu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8FCB7E0" w14:textId="77777777" w:rsidR="00F1498B" w:rsidRPr="004E4F76" w:rsidRDefault="00877C56" w:rsidP="000F274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uzasadnić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 swoją opinię na temat nadawania status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 uchodźcy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6242D27A" w14:textId="77777777" w:rsidTr="00F1498B">
        <w:tc>
          <w:tcPr>
            <w:tcW w:w="2332" w:type="dxa"/>
          </w:tcPr>
          <w:p w14:paraId="38B9A4E5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9. Wyprawy bohaterów powieści </w:t>
            </w:r>
            <w:proofErr w:type="spellStart"/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fantasy</w:t>
            </w:r>
            <w:proofErr w:type="spellEnd"/>
          </w:p>
        </w:tc>
        <w:tc>
          <w:tcPr>
            <w:tcW w:w="2332" w:type="dxa"/>
          </w:tcPr>
          <w:p w14:paraId="44F7BF2E" w14:textId="77777777" w:rsidR="00F1498B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elementy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świat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przedstawion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ego w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utworze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>George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’a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R.R. Martin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F6E2751" w14:textId="77777777" w:rsidR="00986438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288FCD7" w14:textId="77777777" w:rsidR="00F1498B" w:rsidRDefault="00986438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>cechy gatunkowe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literatury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na podstawie fragmentu </w:t>
            </w:r>
            <w:r w:rsidR="00B86CC2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Tańca ze smokami</w:t>
            </w:r>
          </w:p>
          <w:p w14:paraId="6FE745EF" w14:textId="77777777" w:rsidR="00336CAB" w:rsidRPr="004E4F76" w:rsidRDefault="00336CA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EB80AE9" w14:textId="0F7D837D" w:rsidR="000C1F61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zredagować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 opowiadanie o dalszych przygodach bohatera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>George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>’a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 R.R. Martina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5877EFD" w14:textId="5BE5A2CF" w:rsidR="00F1498B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6438">
              <w:rPr>
                <w:rFonts w:ascii="Cambria" w:hAnsi="Cambria" w:cs="Times New Roman"/>
                <w:sz w:val="20"/>
                <w:szCs w:val="20"/>
              </w:rPr>
              <w:t>- wymienić elementy magiczne, legendarne i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baśniowe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br/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w dowolnym utworze </w:t>
            </w:r>
            <w:proofErr w:type="spellStart"/>
            <w:r w:rsidRPr="00986438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</w:p>
        </w:tc>
        <w:tc>
          <w:tcPr>
            <w:tcW w:w="2333" w:type="dxa"/>
          </w:tcPr>
          <w:p w14:paraId="3A1F6A6E" w14:textId="77777777" w:rsidR="00F1498B" w:rsidRPr="004E4F76" w:rsidRDefault="00986438" w:rsidP="007A0B4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podać przykłady utworów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gatunku </w:t>
            </w:r>
            <w:proofErr w:type="spellStart"/>
            <w:r w:rsidRPr="00986438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rPr>
                <w:rFonts w:ascii="Cambria" w:hAnsi="Cambria" w:cs="Times New Roman"/>
                <w:sz w:val="20"/>
                <w:szCs w:val="20"/>
              </w:rPr>
              <w:t>omówić wybrany utwór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 w:rsidR="00B86CC2">
              <w:rPr>
                <w:rFonts w:ascii="Cambria" w:hAnsi="Cambria" w:cs="Times New Roman"/>
                <w:sz w:val="20"/>
                <w:szCs w:val="20"/>
              </w:rPr>
              <w:t>, film lub serial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742E0E8D" w14:textId="77777777" w:rsidTr="00F1498B">
        <w:tc>
          <w:tcPr>
            <w:tcW w:w="2332" w:type="dxa"/>
          </w:tcPr>
          <w:p w14:paraId="38918E54" w14:textId="19336F20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10. Długa podróż – pisownia wyrazów </w:t>
            </w:r>
            <w:r w:rsidR="00384C0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ó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u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ż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rz</w:t>
            </w:r>
            <w:proofErr w:type="spellEnd"/>
          </w:p>
        </w:tc>
        <w:tc>
          <w:tcPr>
            <w:tcW w:w="2332" w:type="dxa"/>
          </w:tcPr>
          <w:p w14:paraId="430DF798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podstawowe zasady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poprawnej 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pisowni wyrazów z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015C68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09E05C36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>przestrzegać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>wypowiedziach pisemnych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 zasad pisowni wyrazów z </w:t>
            </w:r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015C68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</w:p>
        </w:tc>
        <w:tc>
          <w:tcPr>
            <w:tcW w:w="2332" w:type="dxa"/>
          </w:tcPr>
          <w:p w14:paraId="7F3E3CDC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wyjaśnić i stosować reguły 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>pisowni wybranych zakończeń czasowników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>rzeczowników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1B1BB70" w14:textId="1355E148" w:rsidR="00F1498B" w:rsidRPr="004E4F76" w:rsidRDefault="00BC243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utworzyć</w:t>
            </w:r>
            <w:r>
              <w:t xml:space="preserve"> </w:t>
            </w:r>
            <w:r w:rsidRPr="00BC243F">
              <w:rPr>
                <w:rFonts w:ascii="Cambria" w:hAnsi="Cambria" w:cs="Times New Roman"/>
                <w:sz w:val="20"/>
                <w:szCs w:val="20"/>
              </w:rPr>
              <w:t xml:space="preserve">słowniczek zawierający słownictwo fachowe spotykane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BC243F">
              <w:rPr>
                <w:rFonts w:ascii="Cambria" w:hAnsi="Cambria" w:cs="Times New Roman"/>
                <w:sz w:val="20"/>
                <w:szCs w:val="20"/>
              </w:rPr>
              <w:t> zawodzie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zastosowaniem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15C68"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33" w:type="dxa"/>
          </w:tcPr>
          <w:p w14:paraId="6A70605F" w14:textId="77777777" w:rsidR="00F1498B" w:rsidRPr="004E4F76" w:rsidRDefault="00BC243F" w:rsidP="00015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wyjaśnić, dlaczego twórcy wybranych utworów literackich zapisują 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niektóre wyrazy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niezgodnie z</w:t>
            </w:r>
            <w:r w:rsidR="00DE754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regułami ortograficznymi </w:t>
            </w:r>
          </w:p>
        </w:tc>
      </w:tr>
      <w:tr w:rsidR="007B16E3" w:rsidRPr="004E4F76" w14:paraId="0DAFA416" w14:textId="77777777" w:rsidTr="00F1498B">
        <w:tc>
          <w:tcPr>
            <w:tcW w:w="2332" w:type="dxa"/>
          </w:tcPr>
          <w:p w14:paraId="2EC9064C" w14:textId="1CD60978" w:rsidR="00F1498B" w:rsidRPr="004C6D68" w:rsidRDefault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11. Podróże kosmiczne w filmach</w:t>
            </w:r>
          </w:p>
        </w:tc>
        <w:tc>
          <w:tcPr>
            <w:tcW w:w="2332" w:type="dxa"/>
          </w:tcPr>
          <w:p w14:paraId="71036CB8" w14:textId="77777777" w:rsidR="00F1498B" w:rsidRPr="004E4F76" w:rsidRDefault="00DE5C1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B16E3">
              <w:rPr>
                <w:rFonts w:ascii="Cambria" w:hAnsi="Cambria" w:cs="Times New Roman"/>
                <w:sz w:val="20"/>
                <w:szCs w:val="20"/>
              </w:rPr>
              <w:t xml:space="preserve">wyjaśnić termin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fantasty</w:t>
            </w:r>
            <w:r w:rsidR="007B16E3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ka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naukow</w:t>
            </w:r>
            <w:r w:rsidR="007B16E3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332" w:type="dxa"/>
          </w:tcPr>
          <w:p w14:paraId="2B6ECA41" w14:textId="7777777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cechy gatunkowe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 xml:space="preserve"> fantastycznonaukow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</w:p>
        </w:tc>
        <w:tc>
          <w:tcPr>
            <w:tcW w:w="2332" w:type="dxa"/>
          </w:tcPr>
          <w:p w14:paraId="5451D962" w14:textId="7777777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 fantastycznonaukowych utworów literackich, filmów, seriali i gier komputerowych</w:t>
            </w:r>
          </w:p>
        </w:tc>
        <w:tc>
          <w:tcPr>
            <w:tcW w:w="2333" w:type="dxa"/>
          </w:tcPr>
          <w:p w14:paraId="630D602A" w14:textId="77777777" w:rsidR="00F1498B" w:rsidRPr="004E4F76" w:rsidRDefault="007B16E3" w:rsidP="00015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motyw podróży kosmicznej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przykładowych filmach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32F03C0" w14:textId="7777777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</w:t>
            </w:r>
            <w:r w:rsidR="009A62C9">
              <w:rPr>
                <w:rFonts w:ascii="Cambria" w:hAnsi="Cambria" w:cs="Times New Roman"/>
                <w:sz w:val="20"/>
                <w:szCs w:val="20"/>
              </w:rPr>
              <w:t>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wpływ rozwoju techniki i nauki na jednostkę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społeczeństwo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wybranych utworach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fantastycznonaukowych </w:t>
            </w:r>
          </w:p>
        </w:tc>
      </w:tr>
      <w:tr w:rsidR="007B16E3" w:rsidRPr="004E4F76" w14:paraId="4AA1E551" w14:textId="77777777" w:rsidTr="00F1498B">
        <w:tc>
          <w:tcPr>
            <w:tcW w:w="2332" w:type="dxa"/>
          </w:tcPr>
          <w:p w14:paraId="26369079" w14:textId="77777777" w:rsidR="00F1498B" w:rsidRPr="004C6D68" w:rsidRDefault="009A62E0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12., 13. 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Podsumowanie – podróż w kulturze</w:t>
            </w:r>
          </w:p>
        </w:tc>
        <w:tc>
          <w:tcPr>
            <w:tcW w:w="2332" w:type="dxa"/>
          </w:tcPr>
          <w:p w14:paraId="16513971" w14:textId="77777777" w:rsidR="00F5221F" w:rsidRDefault="0017009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przykładowy utwór literacki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>,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którym pojawia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się </w:t>
            </w:r>
            <w:r>
              <w:rPr>
                <w:rFonts w:ascii="Cambria" w:hAnsi="Cambria" w:cs="Times New Roman"/>
                <w:sz w:val="20"/>
                <w:szCs w:val="20"/>
              </w:rPr>
              <w:t>motyw podróży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5156277" w14:textId="77777777" w:rsidR="00856BB9" w:rsidRPr="001F78F9" w:rsidRDefault="00170098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>wyjaśnić termin</w:t>
            </w:r>
            <w:r w:rsidR="00856BB9">
              <w:rPr>
                <w:rFonts w:ascii="Cambria" w:hAnsi="Cambria" w:cs="Times New Roman"/>
                <w:sz w:val="20"/>
                <w:szCs w:val="20"/>
              </w:rPr>
              <w:t xml:space="preserve">y: </w:t>
            </w:r>
            <w:r w:rsidR="00856BB9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mit</w:t>
            </w:r>
            <w:r w:rsidR="00856BB9"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856BB9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F5221F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referat</w:t>
            </w:r>
          </w:p>
          <w:p w14:paraId="2A8B069A" w14:textId="77777777" w:rsidR="000C1F61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</w:t>
            </w:r>
            <w:r w:rsidR="000C1F61">
              <w:rPr>
                <w:rFonts w:ascii="Cambria" w:hAnsi="Cambria" w:cs="Times New Roman"/>
                <w:sz w:val="20"/>
                <w:szCs w:val="20"/>
              </w:rPr>
              <w:t xml:space="preserve">ć przykładowych bohaterów mitów </w:t>
            </w:r>
            <w:r>
              <w:rPr>
                <w:rFonts w:ascii="Cambria" w:hAnsi="Cambria" w:cs="Times New Roman"/>
                <w:sz w:val="20"/>
                <w:szCs w:val="20"/>
              </w:rPr>
              <w:t>greckich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06F54D5" w14:textId="17C04AF4" w:rsidR="00336CAB" w:rsidRPr="004E4F76" w:rsidRDefault="00336CA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A1654E9" w14:textId="77777777" w:rsidR="00DE7540" w:rsidRDefault="0017009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uzasadnić, że mity ukazują wierzenia starożytnych Greków</w:t>
            </w:r>
            <w:r w:rsidR="00856B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5C426D7" w14:textId="77777777" w:rsidR="00F5221F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wymienić cechy referatu jako formy wypowiedzi </w:t>
            </w:r>
          </w:p>
          <w:p w14:paraId="4112E8C9" w14:textId="77777777" w:rsidR="00F5221F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794954" w14:textId="77777777" w:rsidR="005E13FF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56BB9">
              <w:rPr>
                <w:rFonts w:ascii="Cambria" w:hAnsi="Cambria" w:cs="Times New Roman"/>
                <w:sz w:val="20"/>
                <w:szCs w:val="20"/>
              </w:rPr>
              <w:t xml:space="preserve">- przedstawić postać Odyseusza jako mitologicznego tułacza </w:t>
            </w:r>
          </w:p>
          <w:p w14:paraId="00FEDAFC" w14:textId="77777777" w:rsidR="00F5221F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przygotować plan referatu na temat  podróży w filmie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literaturze</w:t>
            </w:r>
          </w:p>
        </w:tc>
        <w:tc>
          <w:tcPr>
            <w:tcW w:w="2333" w:type="dxa"/>
          </w:tcPr>
          <w:p w14:paraId="4C23A341" w14:textId="77777777" w:rsidR="00F1498B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221F">
              <w:rPr>
                <w:rFonts w:ascii="Cambria" w:hAnsi="Cambria" w:cs="Times New Roman"/>
                <w:sz w:val="20"/>
                <w:szCs w:val="20"/>
              </w:rPr>
              <w:t>- wskazać różne cele i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motywacje podróżowania</w:t>
            </w:r>
          </w:p>
          <w:p w14:paraId="0E3AC6D0" w14:textId="77777777" w:rsidR="00856BB9" w:rsidRPr="004E4F76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56BB9">
              <w:rPr>
                <w:rFonts w:ascii="Cambria" w:hAnsi="Cambria" w:cs="Times New Roman"/>
                <w:sz w:val="20"/>
                <w:szCs w:val="20"/>
              </w:rPr>
              <w:t>zredagować referat na wybrany temat</w:t>
            </w:r>
          </w:p>
        </w:tc>
        <w:tc>
          <w:tcPr>
            <w:tcW w:w="2333" w:type="dxa"/>
          </w:tcPr>
          <w:p w14:paraId="7FE9E277" w14:textId="77777777" w:rsidR="00F1498B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 xml:space="preserve"> referat w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 xml:space="preserve">formie prezentacji multimedialnej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zastosowaniem 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zasad dobrej prezentacji</w:t>
            </w:r>
          </w:p>
        </w:tc>
      </w:tr>
      <w:tr w:rsidR="007B16E3" w:rsidRPr="004E4F76" w14:paraId="36802F02" w14:textId="77777777" w:rsidTr="00F1498B">
        <w:tc>
          <w:tcPr>
            <w:tcW w:w="2332" w:type="dxa"/>
          </w:tcPr>
          <w:p w14:paraId="3FE73875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14., 15. Formy i funkcje rzeczownika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i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przymiotnika</w:t>
            </w:r>
          </w:p>
        </w:tc>
        <w:tc>
          <w:tcPr>
            <w:tcW w:w="2332" w:type="dxa"/>
          </w:tcPr>
          <w:p w14:paraId="246DA6CA" w14:textId="77777777" w:rsidR="005E13FF" w:rsidRPr="005E13FF" w:rsidRDefault="005E13FF" w:rsidP="005E13F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określać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rzeczowniki 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przymiotniki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jako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lastRenderedPageBreak/>
              <w:t>odmienne części mowy</w:t>
            </w:r>
          </w:p>
          <w:p w14:paraId="1DA45566" w14:textId="77777777" w:rsidR="00F1498B" w:rsidRPr="004E4F76" w:rsidRDefault="005E13FF" w:rsidP="005E13FF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dmi</w:t>
            </w:r>
            <w:r>
              <w:rPr>
                <w:rFonts w:ascii="Cambria" w:hAnsi="Cambria" w:cs="Times New Roman"/>
                <w:sz w:val="20"/>
                <w:szCs w:val="20"/>
              </w:rPr>
              <w:t>eniać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przymiotnik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przez przypadki i rodzaje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46CDE81" w14:textId="77777777" w:rsidR="005E13FF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wskazać formę fleksyjną rzeczowników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i przymiotników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tekście</w:t>
            </w:r>
          </w:p>
          <w:p w14:paraId="1FA0DA66" w14:textId="77777777" w:rsidR="005E13FF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stopniować przymiotniki</w:t>
            </w:r>
          </w:p>
          <w:p w14:paraId="5B57E1E4" w14:textId="379C91C1" w:rsidR="002A52FF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rzeczowniki pospolite i własne   </w:t>
            </w:r>
          </w:p>
        </w:tc>
        <w:tc>
          <w:tcPr>
            <w:tcW w:w="2332" w:type="dxa"/>
          </w:tcPr>
          <w:p w14:paraId="5581D29A" w14:textId="77777777" w:rsidR="00F1498B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określić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związek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rzeczownika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z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przymiotnikiem jako związek zgody </w:t>
            </w:r>
          </w:p>
          <w:p w14:paraId="70793190" w14:textId="77777777" w:rsidR="005E13FF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związki zgody w zdaniu </w:t>
            </w:r>
          </w:p>
        </w:tc>
        <w:tc>
          <w:tcPr>
            <w:tcW w:w="2333" w:type="dxa"/>
          </w:tcPr>
          <w:p w14:paraId="746F566C" w14:textId="77777777" w:rsidR="00F1498B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poprawn</w:t>
            </w:r>
            <w:r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odmi</w:t>
            </w:r>
            <w:r>
              <w:rPr>
                <w:rFonts w:ascii="Cambria" w:hAnsi="Cambria" w:cs="Times New Roman"/>
                <w:sz w:val="20"/>
                <w:szCs w:val="20"/>
              </w:rPr>
              <w:t>eniać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nazwisk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E5369D6" w14:textId="7777777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- podać przykłady rzeczowników występujących tylko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liczbie pojedynczej lub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tylko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liczbie </w:t>
            </w:r>
            <w:r>
              <w:rPr>
                <w:rFonts w:ascii="Cambria" w:hAnsi="Cambria" w:cs="Times New Roman"/>
                <w:sz w:val="20"/>
                <w:szCs w:val="20"/>
              </w:rPr>
              <w:t>mnogiej</w:t>
            </w:r>
          </w:p>
        </w:tc>
        <w:tc>
          <w:tcPr>
            <w:tcW w:w="2333" w:type="dxa"/>
          </w:tcPr>
          <w:p w14:paraId="111039A5" w14:textId="77777777" w:rsidR="00F1498B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stosować zasady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pisowni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lastRenderedPageBreak/>
              <w:t>rzeczowników odczasownikowych,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tym nazw czynności wykonywanych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zawodzie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03408268" w14:textId="77777777" w:rsidTr="00F1498B">
        <w:tc>
          <w:tcPr>
            <w:tcW w:w="2332" w:type="dxa"/>
          </w:tcPr>
          <w:p w14:paraId="6E981ED0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16. Problemy wieku dorastania</w:t>
            </w:r>
          </w:p>
        </w:tc>
        <w:tc>
          <w:tcPr>
            <w:tcW w:w="2332" w:type="dxa"/>
          </w:tcPr>
          <w:p w14:paraId="5CE30F84" w14:textId="68704F3C" w:rsidR="00F1498B" w:rsidRPr="004E4F76" w:rsidRDefault="005E13FF" w:rsidP="0056179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>zrelacjonować wydarzenia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ukazane we fragmencie powieści </w:t>
            </w:r>
            <w:r w:rsidR="00561792" w:rsidRPr="00561792">
              <w:rPr>
                <w:rFonts w:ascii="Cambria" w:hAnsi="Cambria" w:cs="Times New Roman"/>
                <w:i/>
                <w:sz w:val="20"/>
                <w:szCs w:val="20"/>
              </w:rPr>
              <w:t>Jedynaczka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Andrzeja </w:t>
            </w:r>
            <w:proofErr w:type="spellStart"/>
            <w:r w:rsidR="00561792">
              <w:rPr>
                <w:rFonts w:ascii="Cambria" w:hAnsi="Cambria" w:cs="Times New Roman"/>
                <w:sz w:val="20"/>
                <w:szCs w:val="20"/>
              </w:rPr>
              <w:t>Klawittera</w:t>
            </w:r>
            <w:proofErr w:type="spellEnd"/>
            <w:r w:rsidR="008457D1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>ymienić elementy świata przedstawionego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utworu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 xml:space="preserve">, w tym bohaterów </w:t>
            </w:r>
          </w:p>
        </w:tc>
        <w:tc>
          <w:tcPr>
            <w:tcW w:w="2332" w:type="dxa"/>
          </w:tcPr>
          <w:p w14:paraId="0DD721D5" w14:textId="77777777" w:rsidR="00071D7F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posługiwać się terminami: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narrator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 pierwszoosobowa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narracja </w:t>
            </w:r>
            <w:proofErr w:type="spellStart"/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trzecioosobowa</w:t>
            </w:r>
            <w:proofErr w:type="spellEnd"/>
          </w:p>
        </w:tc>
        <w:tc>
          <w:tcPr>
            <w:tcW w:w="2332" w:type="dxa"/>
          </w:tcPr>
          <w:p w14:paraId="1139AAEB" w14:textId="77777777" w:rsidR="00071D7F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- wskazać problemy dorastania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przedstawione 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powieści Andrzeja </w:t>
            </w:r>
            <w:proofErr w:type="spellStart"/>
            <w:r w:rsidRPr="00071D7F">
              <w:rPr>
                <w:rFonts w:ascii="Cambria" w:hAnsi="Cambria" w:cs="Times New Roman"/>
                <w:sz w:val="20"/>
                <w:szCs w:val="20"/>
              </w:rPr>
              <w:t>Klawittera</w:t>
            </w:r>
            <w:proofErr w:type="spellEnd"/>
          </w:p>
          <w:p w14:paraId="6C5EB83C" w14:textId="77777777" w:rsidR="00F1498B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określić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typ narracji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przykładowym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utworze literackim </w:t>
            </w:r>
          </w:p>
        </w:tc>
        <w:tc>
          <w:tcPr>
            <w:tcW w:w="2333" w:type="dxa"/>
          </w:tcPr>
          <w:p w14:paraId="08CEBEDA" w14:textId="77777777" w:rsidR="00F1498B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62330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 znaczeni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 związków frazeologicznych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reprezentujących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lang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młodzieżowy</w:t>
            </w:r>
          </w:p>
        </w:tc>
        <w:tc>
          <w:tcPr>
            <w:tcW w:w="2333" w:type="dxa"/>
          </w:tcPr>
          <w:p w14:paraId="7E7C57C8" w14:textId="2166C612" w:rsidR="00F1498B" w:rsidRPr="004E4F76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wydarze</w:t>
            </w:r>
            <w:r>
              <w:rPr>
                <w:rFonts w:ascii="Cambria" w:hAnsi="Cambria" w:cs="Times New Roman"/>
                <w:sz w:val="20"/>
                <w:szCs w:val="20"/>
              </w:rPr>
              <w:t>ń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z okresu </w:t>
            </w:r>
            <w:r w:rsidR="00006F8C">
              <w:rPr>
                <w:rFonts w:ascii="Cambria" w:hAnsi="Cambria" w:cs="Times New Roman"/>
                <w:sz w:val="20"/>
                <w:szCs w:val="20"/>
              </w:rPr>
              <w:br/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zakłamywan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okresie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PRL</w:t>
            </w:r>
            <w:r w:rsidR="00006F8C">
              <w:rPr>
                <w:rFonts w:ascii="Cambria" w:hAnsi="Cambria" w:cs="Times New Roman"/>
                <w:sz w:val="20"/>
                <w:szCs w:val="20"/>
              </w:rPr>
              <w:t>-u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30A8C93F" w14:textId="77777777" w:rsidTr="00F1498B">
        <w:tc>
          <w:tcPr>
            <w:tcW w:w="2332" w:type="dxa"/>
          </w:tcPr>
          <w:p w14:paraId="5CD76EE0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17., 18. Ludzki los w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mitologii greckiej</w:t>
            </w:r>
          </w:p>
        </w:tc>
        <w:tc>
          <w:tcPr>
            <w:tcW w:w="2332" w:type="dxa"/>
          </w:tcPr>
          <w:p w14:paraId="4FC56FD4" w14:textId="77777777" w:rsidR="007D4613" w:rsidRDefault="00D6585B" w:rsidP="00D658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fragmentu </w:t>
            </w:r>
            <w:r w:rsidR="008E5830" w:rsidRPr="00DE7540">
              <w:rPr>
                <w:rFonts w:ascii="Cambria" w:hAnsi="Cambria" w:cs="Times New Roman"/>
                <w:i/>
                <w:sz w:val="20"/>
                <w:szCs w:val="20"/>
              </w:rPr>
              <w:t>Mitologii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 xml:space="preserve"> Jana Parandowskiego </w:t>
            </w:r>
          </w:p>
          <w:p w14:paraId="645FEA6F" w14:textId="77777777" w:rsidR="00F1498B" w:rsidRPr="004E4F76" w:rsidRDefault="008E5830" w:rsidP="00D658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</w:t>
            </w:r>
            <w:r w:rsidR="00D6585B" w:rsidRPr="00D6585B">
              <w:rPr>
                <w:rFonts w:ascii="Cambria" w:hAnsi="Cambria" w:cs="Times New Roman"/>
                <w:i/>
                <w:iCs/>
                <w:sz w:val="20"/>
                <w:szCs w:val="20"/>
              </w:rPr>
              <w:t>Bóstwa doli i spraw ludzkich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)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EB19D08" w14:textId="77777777" w:rsidR="00F1498B" w:rsidRPr="004E4F76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Mojry </w:t>
            </w:r>
            <w:r>
              <w:rPr>
                <w:rFonts w:ascii="Cambria" w:hAnsi="Cambria" w:cs="Times New Roman"/>
                <w:sz w:val="20"/>
                <w:szCs w:val="20"/>
              </w:rPr>
              <w:t>jako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boginie przeznaczenia w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mitologii greckiej</w:t>
            </w:r>
          </w:p>
        </w:tc>
        <w:tc>
          <w:tcPr>
            <w:tcW w:w="2332" w:type="dxa"/>
          </w:tcPr>
          <w:p w14:paraId="0EE22DA7" w14:textId="77777777" w:rsidR="00001F24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A6C94">
              <w:rPr>
                <w:rFonts w:ascii="Cambria" w:hAnsi="Cambria" w:cs="Times New Roman"/>
                <w:sz w:val="20"/>
                <w:szCs w:val="20"/>
              </w:rPr>
              <w:t xml:space="preserve">wyjaśnić pojęcie </w:t>
            </w:r>
            <w:r w:rsidR="003A6C94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fatum</w:t>
            </w:r>
          </w:p>
          <w:p w14:paraId="4DA495F6" w14:textId="622350D6" w:rsidR="00F1498B" w:rsidRPr="004E4F76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wpływ bóstw na ludzkie losy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 według mitologii greckiej –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mitu o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Mojrach</w:t>
            </w:r>
          </w:p>
        </w:tc>
        <w:tc>
          <w:tcPr>
            <w:tcW w:w="2333" w:type="dxa"/>
          </w:tcPr>
          <w:p w14:paraId="3E19D103" w14:textId="77777777" w:rsidR="00F1498B" w:rsidRPr="004E4F76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porównać opis 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Mojr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mit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oraz samodzielnie odszukanych źród</w:t>
            </w:r>
            <w:r>
              <w:rPr>
                <w:rFonts w:ascii="Cambria" w:hAnsi="Cambria" w:cs="Times New Roman"/>
                <w:sz w:val="20"/>
                <w:szCs w:val="20"/>
              </w:rPr>
              <w:t>łach</w:t>
            </w:r>
          </w:p>
        </w:tc>
        <w:tc>
          <w:tcPr>
            <w:tcW w:w="2333" w:type="dxa"/>
          </w:tcPr>
          <w:p w14:paraId="7F744756" w14:textId="77777777" w:rsidR="00001F24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d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laczego wiara w Mojry przetrwała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greckiej tradycji ludowej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 i stała się jej częścią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  <w:p w14:paraId="2AE1B9FC" w14:textId="77777777" w:rsidR="00F1498B" w:rsidRPr="004E4F76" w:rsidRDefault="00F1498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B16E3" w:rsidRPr="004E4F76" w14:paraId="7EE01959" w14:textId="77777777" w:rsidTr="00F1498B">
        <w:tc>
          <w:tcPr>
            <w:tcW w:w="2332" w:type="dxa"/>
          </w:tcPr>
          <w:p w14:paraId="563D416A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19. </w:t>
            </w:r>
            <w:r w:rsidR="007573C8">
              <w:rPr>
                <w:rFonts w:ascii="Cambria" w:hAnsi="Cambria" w:cs="Times New Roman"/>
                <w:b/>
                <w:bCs/>
                <w:sz w:val="20"/>
                <w:szCs w:val="20"/>
              </w:rPr>
              <w:t>O przenikaniu się przeszłości i 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teraźniejszości</w:t>
            </w:r>
          </w:p>
        </w:tc>
        <w:tc>
          <w:tcPr>
            <w:tcW w:w="2332" w:type="dxa"/>
          </w:tcPr>
          <w:p w14:paraId="07035CF2" w14:textId="77777777" w:rsidR="00F1498B" w:rsidRPr="004E4F76" w:rsidRDefault="00001F24" w:rsidP="000824C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poprawnie posługiwać się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termin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ami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fabuła</w:t>
            </w:r>
            <w:r w:rsidR="00FE3DFA"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wątek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32" w:type="dxa"/>
          </w:tcPr>
          <w:p w14:paraId="271176CC" w14:textId="77777777" w:rsidR="002A52FF" w:rsidRPr="002A52FF" w:rsidRDefault="00001F24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fabułę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 xml:space="preserve">wątek główny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we fragmencie powieści </w:t>
            </w:r>
            <w:proofErr w:type="spellStart"/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>Jostein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a</w:t>
            </w:r>
            <w:proofErr w:type="spellEnd"/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>Gaarder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a</w:t>
            </w:r>
            <w:proofErr w:type="spellEnd"/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Dziewczyna z</w:t>
            </w:r>
            <w:r w:rsidR="000824CA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pomarańczami</w:t>
            </w:r>
          </w:p>
        </w:tc>
        <w:tc>
          <w:tcPr>
            <w:tcW w:w="2332" w:type="dxa"/>
          </w:tcPr>
          <w:p w14:paraId="64074381" w14:textId="77777777" w:rsidR="00001F24" w:rsidRPr="00001F24" w:rsidRDefault="00001F24" w:rsidP="00001F2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wypowied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ź:  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opis przedmiotu – pamiątki rodzinnej </w:t>
            </w:r>
          </w:p>
          <w:p w14:paraId="05B58C13" w14:textId="77777777" w:rsidR="00F1498B" w:rsidRPr="004E4F76" w:rsidRDefault="00F1498B" w:rsidP="00001F2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0CB7112" w14:textId="77777777" w:rsidR="00F1498B" w:rsidRPr="000824CA" w:rsidRDefault="00FE3DFA" w:rsidP="000824C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zebrać 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>związk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 xml:space="preserve"> frazeologiczn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 xml:space="preserve"> ze słowem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czas</w:t>
            </w:r>
            <w:r w:rsidR="000824C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iCs/>
                <w:sz w:val="20"/>
                <w:szCs w:val="20"/>
              </w:rPr>
              <w:t xml:space="preserve">i wyjaśnić ich znaczenie </w:t>
            </w:r>
          </w:p>
        </w:tc>
        <w:tc>
          <w:tcPr>
            <w:tcW w:w="2333" w:type="dxa"/>
          </w:tcPr>
          <w:p w14:paraId="37BD93E9" w14:textId="77777777" w:rsidR="00F1498B" w:rsidRPr="004E4F76" w:rsidRDefault="00FE3DF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wykazać 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>znaczenie fotografii i filmów dla ludzkiej pamięci, emocji i przeżywania czasu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wybranych przykładach </w:t>
            </w:r>
          </w:p>
        </w:tc>
      </w:tr>
      <w:tr w:rsidR="007B16E3" w:rsidRPr="004E4F76" w14:paraId="7CC0CB41" w14:textId="77777777" w:rsidTr="00F1498B">
        <w:tc>
          <w:tcPr>
            <w:tcW w:w="2332" w:type="dxa"/>
          </w:tcPr>
          <w:p w14:paraId="76396503" w14:textId="7EC97368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20., 21. Utrata jako doświadczenie łączące ludzi w </w:t>
            </w:r>
            <w:r w:rsidRPr="007573C8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Iliadzie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Homera</w:t>
            </w:r>
          </w:p>
        </w:tc>
        <w:tc>
          <w:tcPr>
            <w:tcW w:w="2332" w:type="dxa"/>
          </w:tcPr>
          <w:p w14:paraId="12E523B2" w14:textId="77777777" w:rsidR="00F1498B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tematykę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głównych bohaterów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Iliady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Homera </w:t>
            </w:r>
          </w:p>
        </w:tc>
        <w:tc>
          <w:tcPr>
            <w:tcW w:w="2332" w:type="dxa"/>
          </w:tcPr>
          <w:p w14:paraId="7B972406" w14:textId="77777777" w:rsidR="00F1498B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epos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04DFB81" w14:textId="77777777" w:rsidR="00DD4DD6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2637" w:rsidRPr="006C2637">
              <w:rPr>
                <w:rFonts w:ascii="Cambria" w:hAnsi="Cambria" w:cs="Times New Roman"/>
                <w:sz w:val="20"/>
                <w:szCs w:val="20"/>
              </w:rPr>
              <w:t xml:space="preserve">omówić wybrany wątek </w:t>
            </w:r>
            <w:r w:rsidR="006C2637" w:rsidRPr="00DE7540">
              <w:rPr>
                <w:rFonts w:ascii="Cambria" w:hAnsi="Cambria" w:cs="Times New Roman"/>
                <w:i/>
                <w:sz w:val="20"/>
                <w:szCs w:val="20"/>
              </w:rPr>
              <w:t>Iliady</w:t>
            </w:r>
            <w:r w:rsidR="006C2637" w:rsidRPr="006C2637">
              <w:rPr>
                <w:rFonts w:ascii="Cambria" w:hAnsi="Cambria" w:cs="Times New Roman"/>
                <w:sz w:val="20"/>
                <w:szCs w:val="20"/>
              </w:rPr>
              <w:t xml:space="preserve"> Homera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 na podstawie fragmentów </w:t>
            </w:r>
            <w:r w:rsidR="006C2637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XXIV</w:t>
            </w:r>
          </w:p>
        </w:tc>
        <w:tc>
          <w:tcPr>
            <w:tcW w:w="2332" w:type="dxa"/>
          </w:tcPr>
          <w:p w14:paraId="7AB6717B" w14:textId="77777777" w:rsidR="006C2637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D4DD6">
              <w:rPr>
                <w:rFonts w:ascii="Cambria" w:hAnsi="Cambria" w:cs="Times New Roman"/>
                <w:sz w:val="20"/>
                <w:szCs w:val="20"/>
              </w:rPr>
              <w:t>wskazać cechy gatunkowe eposu</w:t>
            </w:r>
          </w:p>
          <w:p w14:paraId="442C71FF" w14:textId="77777777" w:rsidR="00DD4DD6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="006C2637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Iliada 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>Homera jest eposem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 na podstawie wybranych cech utworu </w:t>
            </w:r>
          </w:p>
        </w:tc>
        <w:tc>
          <w:tcPr>
            <w:tcW w:w="2333" w:type="dxa"/>
          </w:tcPr>
          <w:p w14:paraId="781E1648" w14:textId="77777777" w:rsidR="006C2637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odszukać w różnych źródłach i przedstawić informacje na temat Troi i wojny trojańskiej</w:t>
            </w:r>
          </w:p>
          <w:p w14:paraId="3549AF69" w14:textId="77777777" w:rsidR="00F1498B" w:rsidRPr="004E4F76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>- podać przykłady porównań homeryckich</w:t>
            </w:r>
          </w:p>
        </w:tc>
        <w:tc>
          <w:tcPr>
            <w:tcW w:w="2333" w:type="dxa"/>
          </w:tcPr>
          <w:p w14:paraId="66DB0E4F" w14:textId="77777777" w:rsidR="006C2637" w:rsidRPr="004E4F76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 na podstawie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Iliady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innych utworów, że 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 xml:space="preserve">utrata najbliższych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 xml:space="preserve"> uniwersalne ludzkie doświadczenie</w:t>
            </w:r>
          </w:p>
        </w:tc>
      </w:tr>
      <w:tr w:rsidR="007B16E3" w:rsidRPr="004E4F76" w14:paraId="3346DDCA" w14:textId="77777777" w:rsidTr="00F1498B">
        <w:tc>
          <w:tcPr>
            <w:tcW w:w="2332" w:type="dxa"/>
          </w:tcPr>
          <w:p w14:paraId="0B4285A9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 Gry z czasem w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fantastyce naukowej</w:t>
            </w:r>
          </w:p>
        </w:tc>
        <w:tc>
          <w:tcPr>
            <w:tcW w:w="2332" w:type="dxa"/>
          </w:tcPr>
          <w:p w14:paraId="120E606A" w14:textId="77777777" w:rsidR="00AB04E2" w:rsidRPr="004E4F76" w:rsidRDefault="00AB04E2" w:rsidP="00B41F5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zrelacjonować wydarzenia opisane w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 poznanych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fragmentach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Dzienników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gwiazdowych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Stanisława Lema</w:t>
            </w:r>
          </w:p>
        </w:tc>
        <w:tc>
          <w:tcPr>
            <w:tcW w:w="2332" w:type="dxa"/>
          </w:tcPr>
          <w:p w14:paraId="4C9588F1" w14:textId="77777777" w:rsidR="00AB04E2" w:rsidRPr="004E4F76" w:rsidRDefault="00AB04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Dzienniki gwiazdowe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to przykład literatury fantastycznonaukowej</w:t>
            </w:r>
          </w:p>
        </w:tc>
        <w:tc>
          <w:tcPr>
            <w:tcW w:w="2332" w:type="dxa"/>
          </w:tcPr>
          <w:p w14:paraId="1FB35580" w14:textId="77777777" w:rsidR="00AB04E2" w:rsidRPr="004E4F76" w:rsidRDefault="00AB04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książki, film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lub gry,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których bohaterowie podróżują w czasie</w:t>
            </w:r>
          </w:p>
        </w:tc>
        <w:tc>
          <w:tcPr>
            <w:tcW w:w="2333" w:type="dxa"/>
          </w:tcPr>
          <w:p w14:paraId="3DE3E212" w14:textId="77777777" w:rsidR="00F1498B" w:rsidRPr="004E4F76" w:rsidRDefault="008C561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motyw podróży w czasie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dowolnych utworach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litera</w:t>
            </w:r>
            <w:r w:rsidR="00FF26A2">
              <w:rPr>
                <w:rFonts w:ascii="Cambria" w:hAnsi="Cambria" w:cs="Times New Roman"/>
                <w:sz w:val="20"/>
                <w:szCs w:val="20"/>
              </w:rPr>
              <w:t>ckich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, film</w:t>
            </w:r>
            <w:r w:rsidR="00FF26A2"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, grach komputerowych</w:t>
            </w:r>
          </w:p>
        </w:tc>
        <w:tc>
          <w:tcPr>
            <w:tcW w:w="2333" w:type="dxa"/>
          </w:tcPr>
          <w:p w14:paraId="6A64ACD2" w14:textId="195D28AA" w:rsidR="00F1498B" w:rsidRPr="004E4F76" w:rsidRDefault="00FF26A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yć poprawną pod 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względem stylistycznym 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i </w:t>
            </w:r>
            <w:r>
              <w:rPr>
                <w:rFonts w:ascii="Cambria" w:hAnsi="Cambria" w:cs="Times New Roman"/>
                <w:sz w:val="20"/>
                <w:szCs w:val="20"/>
              </w:rPr>
              <w:t>językowym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wypowied</w:t>
            </w:r>
            <w:r>
              <w:rPr>
                <w:rFonts w:ascii="Cambria" w:hAnsi="Cambria" w:cs="Times New Roman"/>
                <w:sz w:val="20"/>
                <w:szCs w:val="20"/>
              </w:rPr>
              <w:t>ź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opowiadanie na temat pętli czasu</w:t>
            </w:r>
          </w:p>
        </w:tc>
      </w:tr>
      <w:tr w:rsidR="007B16E3" w:rsidRPr="004E4F76" w14:paraId="323E55EF" w14:textId="77777777" w:rsidTr="00F1498B">
        <w:tc>
          <w:tcPr>
            <w:tcW w:w="2332" w:type="dxa"/>
          </w:tcPr>
          <w:p w14:paraId="40B75EA2" w14:textId="77777777" w:rsidR="00984477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23. Podsumowanie – człowiek </w:t>
            </w:r>
          </w:p>
          <w:p w14:paraId="55B634EE" w14:textId="77777777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tajemnice czasu</w:t>
            </w:r>
          </w:p>
        </w:tc>
        <w:tc>
          <w:tcPr>
            <w:tcW w:w="2332" w:type="dxa"/>
          </w:tcPr>
          <w:p w14:paraId="4A19849F" w14:textId="77777777" w:rsidR="00F1498B" w:rsidRPr="004E4F76" w:rsidRDefault="008476C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poznane utwory</w:t>
            </w:r>
            <w:r w:rsidR="00F37CA9">
              <w:rPr>
                <w:rFonts w:ascii="Cambria" w:hAnsi="Cambria" w:cs="Times New Roman"/>
                <w:sz w:val="20"/>
                <w:szCs w:val="20"/>
              </w:rPr>
              <w:t>, w których pojawił się motyw czasu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określić ich tematykę </w:t>
            </w:r>
          </w:p>
        </w:tc>
        <w:tc>
          <w:tcPr>
            <w:tcW w:w="2332" w:type="dxa"/>
          </w:tcPr>
          <w:p w14:paraId="5001B2C2" w14:textId="77777777" w:rsidR="00F37CA9" w:rsidRPr="004E4F76" w:rsidRDefault="00F37CA9" w:rsidP="00F37CA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 xml:space="preserve">terminy: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narrator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fabuła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wątek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epos</w:t>
            </w:r>
          </w:p>
          <w:p w14:paraId="6C33A500" w14:textId="77777777" w:rsidR="00F1498B" w:rsidRPr="004E4F76" w:rsidRDefault="00F1498B" w:rsidP="00F37CA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44DD9C1" w14:textId="5239B8B2" w:rsidR="00F1498B" w:rsidRPr="004E4F76" w:rsidRDefault="00F37CA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wskazać utwory,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których wykorzystano motywy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 przemijania, utraty bliskich </w:t>
            </w:r>
            <w:r w:rsidR="002A52FF">
              <w:rPr>
                <w:rFonts w:ascii="Cambria" w:hAnsi="Cambria" w:cs="Times New Roman"/>
                <w:sz w:val="20"/>
                <w:szCs w:val="20"/>
              </w:rPr>
              <w:t>oraz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przeznaczenia</w:t>
            </w:r>
          </w:p>
        </w:tc>
        <w:tc>
          <w:tcPr>
            <w:tcW w:w="2333" w:type="dxa"/>
          </w:tcPr>
          <w:p w14:paraId="09A77232" w14:textId="77777777" w:rsidR="00F1498B" w:rsidRPr="004E4F76" w:rsidRDefault="00F37CA9" w:rsidP="00F37CA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omówić związek człowieka i czasu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przykładowych utworach literackich i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 xml:space="preserve">filmach </w:t>
            </w:r>
          </w:p>
        </w:tc>
        <w:tc>
          <w:tcPr>
            <w:tcW w:w="2333" w:type="dxa"/>
          </w:tcPr>
          <w:p w14:paraId="77D49AAA" w14:textId="77777777" w:rsidR="00F1498B" w:rsidRPr="004E4F76" w:rsidRDefault="00F37CA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określić, j</w:t>
            </w:r>
            <w:r w:rsidR="002A52FF">
              <w:rPr>
                <w:rFonts w:ascii="Cambria" w:hAnsi="Cambria" w:cs="Times New Roman"/>
                <w:sz w:val="20"/>
                <w:szCs w:val="20"/>
              </w:rPr>
              <w:t>ak przeszłość może być obecna w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teraźniejszości na podstawie wspomnień,  fotografii i filmu</w:t>
            </w:r>
          </w:p>
        </w:tc>
      </w:tr>
      <w:tr w:rsidR="007B16E3" w:rsidRPr="004E4F76" w14:paraId="4BABA968" w14:textId="77777777" w:rsidTr="00F1498B">
        <w:tc>
          <w:tcPr>
            <w:tcW w:w="2332" w:type="dxa"/>
          </w:tcPr>
          <w:p w14:paraId="143B330A" w14:textId="0B6F6DF1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24. Formy i funkcje liczebnika i zaimka</w:t>
            </w:r>
          </w:p>
        </w:tc>
        <w:tc>
          <w:tcPr>
            <w:tcW w:w="2332" w:type="dxa"/>
          </w:tcPr>
          <w:p w14:paraId="3E21D5AF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rozróżniać liczebniki i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zaimki 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oraz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podać przykłady tych części mowy</w:t>
            </w:r>
          </w:p>
        </w:tc>
        <w:tc>
          <w:tcPr>
            <w:tcW w:w="2332" w:type="dxa"/>
          </w:tcPr>
          <w:p w14:paraId="330F6641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rodzaje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liczebników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: główne, porządkowe, zbiorowe, ułamkowe, nieokreślone</w:t>
            </w:r>
          </w:p>
        </w:tc>
        <w:tc>
          <w:tcPr>
            <w:tcW w:w="2332" w:type="dxa"/>
          </w:tcPr>
          <w:p w14:paraId="70D2909F" w14:textId="77777777" w:rsidR="00F1498B" w:rsidRDefault="002A52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wyróżnia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 xml:space="preserve">ć rodzaje </w:t>
            </w:r>
            <w:r w:rsidR="00702751" w:rsidRPr="00702751">
              <w:rPr>
                <w:rFonts w:ascii="Cambria" w:hAnsi="Cambria" w:cs="Times New Roman"/>
                <w:sz w:val="20"/>
                <w:szCs w:val="20"/>
              </w:rPr>
              <w:t>zaimk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>ów</w:t>
            </w:r>
            <w:r w:rsidR="00702751" w:rsidRPr="00702751">
              <w:rPr>
                <w:rFonts w:ascii="Cambria" w:hAnsi="Cambria" w:cs="Times New Roman"/>
                <w:sz w:val="20"/>
                <w:szCs w:val="20"/>
              </w:rPr>
              <w:t>: rzeczowne, przymiotne, liczebne, przysłówkowe</w:t>
            </w:r>
          </w:p>
          <w:p w14:paraId="590308C4" w14:textId="7777777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poprawnie odmieniać liczebniki wielowyrazowe</w:t>
            </w:r>
          </w:p>
        </w:tc>
        <w:tc>
          <w:tcPr>
            <w:tcW w:w="2333" w:type="dxa"/>
          </w:tcPr>
          <w:p w14:paraId="64741B58" w14:textId="28EA65E4" w:rsidR="00F1498B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1F78F9">
              <w:rPr>
                <w:rFonts w:ascii="Cambria" w:hAnsi="Cambria" w:cs="Times New Roman"/>
                <w:sz w:val="20"/>
                <w:szCs w:val="20"/>
              </w:rPr>
              <w:t>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 formę fleksyjną zaimków i 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liczebników </w:t>
            </w:r>
            <w:r>
              <w:rPr>
                <w:rFonts w:ascii="Cambria" w:hAnsi="Cambria" w:cs="Times New Roman"/>
                <w:sz w:val="20"/>
                <w:szCs w:val="20"/>
              </w:rPr>
              <w:t>w tekście</w:t>
            </w:r>
          </w:p>
          <w:p w14:paraId="5549FE7F" w14:textId="4FE63F3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 w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wypowiedziach 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poprawne formy liczebników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zaimków</w:t>
            </w:r>
          </w:p>
        </w:tc>
        <w:tc>
          <w:tcPr>
            <w:tcW w:w="2333" w:type="dxa"/>
          </w:tcPr>
          <w:p w14:paraId="12B52DD3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funkcje zaimków i liczebników w zdaniach </w:t>
            </w:r>
          </w:p>
        </w:tc>
      </w:tr>
      <w:tr w:rsidR="00003E10" w:rsidRPr="004E4F76" w14:paraId="18CC00B9" w14:textId="77777777" w:rsidTr="00003E10">
        <w:tc>
          <w:tcPr>
            <w:tcW w:w="2332" w:type="dxa"/>
          </w:tcPr>
          <w:p w14:paraId="138EC5A3" w14:textId="77777777" w:rsidR="00003E10" w:rsidRPr="008457D1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b/>
                <w:bCs/>
                <w:sz w:val="20"/>
                <w:szCs w:val="20"/>
              </w:rPr>
              <w:t>25. Człowiek przed trudnym wyborem</w:t>
            </w:r>
          </w:p>
        </w:tc>
        <w:tc>
          <w:tcPr>
            <w:tcW w:w="2332" w:type="dxa"/>
          </w:tcPr>
          <w:p w14:paraId="6740C34C" w14:textId="0D15724F" w:rsidR="00003E10" w:rsidRPr="008457D1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wskazać elementy świata przedstawionego w powieści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Igrzyska śmierci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: czas, miejsce,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bohaterów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>, fabuł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ę</w:t>
            </w:r>
          </w:p>
        </w:tc>
        <w:tc>
          <w:tcPr>
            <w:tcW w:w="2332" w:type="dxa"/>
          </w:tcPr>
          <w:p w14:paraId="3A912695" w14:textId="77777777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zrelacjonować przebieg wydarzeń we fragmencie powieści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Igrzyska śmierci</w:t>
            </w:r>
          </w:p>
        </w:tc>
        <w:tc>
          <w:tcPr>
            <w:tcW w:w="2332" w:type="dxa"/>
          </w:tcPr>
          <w:p w14:paraId="6D81F226" w14:textId="77777777" w:rsidR="00006F8C" w:rsidRPr="008457D1" w:rsidRDefault="00006F8C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argument</w:t>
            </w:r>
          </w:p>
          <w:p w14:paraId="2D339BB5" w14:textId="4379B17D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ocenić decyzję bohaterki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 śmierci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poświęcenie siebie dla najbliższych</w:t>
            </w:r>
          </w:p>
        </w:tc>
        <w:tc>
          <w:tcPr>
            <w:tcW w:w="2333" w:type="dxa"/>
          </w:tcPr>
          <w:p w14:paraId="2FE94AFE" w14:textId="4353AB07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sformułować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i stosować argumenty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>w wypowiedzi pisemnej lub dyskusji na temat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Dlaczego ludzie walczą ze sobą?</w:t>
            </w:r>
          </w:p>
        </w:tc>
        <w:tc>
          <w:tcPr>
            <w:tcW w:w="2333" w:type="dxa"/>
          </w:tcPr>
          <w:p w14:paraId="23EEBCC1" w14:textId="7859E33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podać przykłady utworów literackich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i filmowych 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dotyczących okrucieństwa władzy oraz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przemocy i jej skutków</w:t>
            </w:r>
          </w:p>
        </w:tc>
      </w:tr>
      <w:tr w:rsidR="00003E10" w:rsidRPr="004E4F76" w14:paraId="0EF2BC70" w14:textId="77777777" w:rsidTr="00003E10">
        <w:tc>
          <w:tcPr>
            <w:tcW w:w="2332" w:type="dxa"/>
          </w:tcPr>
          <w:p w14:paraId="65446D0E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26., 27., 28. Konflikt wartości </w:t>
            </w:r>
          </w:p>
          <w:p w14:paraId="0D18A69A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r w:rsidRPr="003576DC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Antygonie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Sofoklesa</w:t>
            </w:r>
          </w:p>
        </w:tc>
        <w:tc>
          <w:tcPr>
            <w:tcW w:w="2332" w:type="dxa"/>
          </w:tcPr>
          <w:p w14:paraId="1E26A409" w14:textId="560C05A3" w:rsidR="00003E10" w:rsidRPr="007929D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przebieg najważniejszych wydarzeń w tragedii Sofoklesa </w:t>
            </w:r>
            <w:r w:rsidRPr="00024A53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Antygona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B6FA76A" w14:textId="0577BF6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charaktery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zować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głównych bohaterów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Sofoklesa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: Antygon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i Kreona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28E60BD7" w14:textId="2B6ED5C7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913E8" w:rsidRPr="008457D1">
              <w:rPr>
                <w:rFonts w:ascii="Cambria" w:hAnsi="Cambria" w:cs="Times New Roman"/>
                <w:i/>
                <w:sz w:val="20"/>
                <w:szCs w:val="20"/>
              </w:rPr>
              <w:t>dramat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24F9">
              <w:rPr>
                <w:rFonts w:ascii="Cambria" w:hAnsi="Cambria" w:cs="Times New Roman"/>
                <w:i/>
                <w:iCs/>
                <w:sz w:val="20"/>
                <w:szCs w:val="20"/>
              </w:rPr>
              <w:t>tragedia antyczna</w:t>
            </w:r>
            <w:r w:rsidRPr="003576DC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124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rozprawka</w:t>
            </w:r>
          </w:p>
          <w:p w14:paraId="1576658D" w14:textId="118C4932" w:rsidR="00DC05F1" w:rsidRPr="00DC05F1" w:rsidRDefault="00DC05F1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- określić </w:t>
            </w:r>
            <w:r w:rsidRPr="00DC05F1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Antygonę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 jako tragedię antyczną </w:t>
            </w:r>
          </w:p>
        </w:tc>
        <w:tc>
          <w:tcPr>
            <w:tcW w:w="2332" w:type="dxa"/>
          </w:tcPr>
          <w:p w14:paraId="7A22961B" w14:textId="66EC53B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opisać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cechy tragedii antycznej: jedność miejsca, czasu i akcji, budow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E913E8" w:rsidRPr="00024A53">
              <w:rPr>
                <w:rFonts w:ascii="Cambria" w:hAnsi="Cambria" w:cs="Times New Roman"/>
                <w:sz w:val="20"/>
                <w:szCs w:val="20"/>
              </w:rPr>
              <w:t>rol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E913E8" w:rsidRPr="00024A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chóru, konflikt tragiczny</w:t>
            </w:r>
          </w:p>
          <w:p w14:paraId="1BE57961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plan rozprawki </w:t>
            </w:r>
          </w:p>
        </w:tc>
        <w:tc>
          <w:tcPr>
            <w:tcW w:w="2333" w:type="dxa"/>
          </w:tcPr>
          <w:p w14:paraId="4D6E438C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racje Kreona 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racje Antygony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określić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konflikt wartości prowadzący do tragicznego finału</w:t>
            </w:r>
          </w:p>
          <w:p w14:paraId="1A222C60" w14:textId="1355918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rozprawk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na temat sporu Kreona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br/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i Antygony</w:t>
            </w:r>
          </w:p>
        </w:tc>
        <w:tc>
          <w:tcPr>
            <w:tcW w:w="2333" w:type="dxa"/>
          </w:tcPr>
          <w:p w14:paraId="2C0D2289" w14:textId="0FE2B8FE" w:rsidR="00003E10" w:rsidRPr="004E4F76" w:rsidRDefault="003576DC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wypowiedź pisemną lub ustną na temat konsekwencji postawy wierności własnym poglądom i uzasadnić opinię dowolnymi przykładami literackimi </w:t>
            </w:r>
          </w:p>
        </w:tc>
      </w:tr>
      <w:tr w:rsidR="00003E10" w:rsidRPr="004E4F76" w14:paraId="0A52BD7C" w14:textId="77777777" w:rsidTr="00003E10">
        <w:tc>
          <w:tcPr>
            <w:tcW w:w="2332" w:type="dxa"/>
          </w:tcPr>
          <w:p w14:paraId="1133BFE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29. W teatrze starożytnym </w:t>
            </w:r>
          </w:p>
          <w:p w14:paraId="09569329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współczesnym</w:t>
            </w:r>
          </w:p>
        </w:tc>
        <w:tc>
          <w:tcPr>
            <w:tcW w:w="2332" w:type="dxa"/>
          </w:tcPr>
          <w:p w14:paraId="595837E0" w14:textId="3FE0892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miejsce </w:t>
            </w:r>
            <w:r w:rsidR="007929D0">
              <w:rPr>
                <w:rFonts w:ascii="Cambria" w:hAnsi="Cambria" w:cs="Times New Roman"/>
                <w:sz w:val="20"/>
                <w:szCs w:val="20"/>
              </w:rPr>
              <w:t>i </w:t>
            </w:r>
            <w:r w:rsidR="00DC05F1">
              <w:rPr>
                <w:rFonts w:ascii="Cambria" w:hAnsi="Cambria" w:cs="Times New Roman"/>
                <w:sz w:val="20"/>
                <w:szCs w:val="20"/>
              </w:rPr>
              <w:t>epokę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powstania teatru europejskiego </w:t>
            </w:r>
          </w:p>
        </w:tc>
        <w:tc>
          <w:tcPr>
            <w:tcW w:w="2332" w:type="dxa"/>
          </w:tcPr>
          <w:p w14:paraId="28647E1E" w14:textId="77777777" w:rsidR="00E913E8" w:rsidRDefault="00E913E8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czym zajmuje się reżyser</w:t>
            </w:r>
          </w:p>
          <w:p w14:paraId="3247146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A371C">
              <w:rPr>
                <w:rFonts w:ascii="Cambria" w:hAnsi="Cambria"/>
                <w:sz w:val="20"/>
                <w:szCs w:val="20"/>
              </w:rPr>
              <w:t xml:space="preserve">wskazać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obrzędy dionizyjskie jako początki teatru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br/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>i dramatu w starożytnej Grecji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BE65C2D" w14:textId="77777777" w:rsidR="00E913E8" w:rsidRDefault="00E913E8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poprawnie posługiwać się terminem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inscenizacja</w:t>
            </w:r>
          </w:p>
          <w:p w14:paraId="7F6B235A" w14:textId="5EF2EBDE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opisać wygląd starożytnych budowli teatralnych, posługując się terminami: </w:t>
            </w:r>
            <w:proofErr w:type="spellStart"/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>theatron</w:t>
            </w:r>
            <w:proofErr w:type="spellEnd"/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>orchestra</w:t>
            </w:r>
            <w:proofErr w:type="spellEnd"/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>skene</w:t>
            </w:r>
            <w:proofErr w:type="spellEnd"/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DF2752">
              <w:rPr>
                <w:rFonts w:ascii="Cambria" w:hAnsi="Cambria" w:cs="Times New Roman"/>
                <w:i/>
                <w:iCs/>
                <w:sz w:val="20"/>
                <w:szCs w:val="20"/>
              </w:rPr>
              <w:t>proskenion</w:t>
            </w:r>
            <w:proofErr w:type="spellEnd"/>
          </w:p>
          <w:p w14:paraId="4C384162" w14:textId="77777777" w:rsidR="00003E10" w:rsidRPr="009E2DA9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podać cechy charakterystyczne współczesnego teatru</w:t>
            </w:r>
          </w:p>
        </w:tc>
        <w:tc>
          <w:tcPr>
            <w:tcW w:w="2333" w:type="dxa"/>
          </w:tcPr>
          <w:p w14:paraId="25313906" w14:textId="4E5C452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wymienić podobieństwa </w:t>
            </w:r>
            <w:r w:rsidR="007A1728">
              <w:rPr>
                <w:rFonts w:ascii="Cambria" w:hAnsi="Cambria" w:cs="Times New Roman"/>
                <w:sz w:val="20"/>
                <w:szCs w:val="20"/>
              </w:rPr>
              <w:br/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>i różnice pomiędzy starożytnym teatrem greckim a teatrem współczesnym</w:t>
            </w:r>
          </w:p>
        </w:tc>
        <w:tc>
          <w:tcPr>
            <w:tcW w:w="2333" w:type="dxa"/>
          </w:tcPr>
          <w:p w14:paraId="6C656EA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przygotować prezentację multimedialną o teatrze starożytnym, posługując się różnymi źródłami wiedzy</w:t>
            </w:r>
          </w:p>
        </w:tc>
      </w:tr>
      <w:tr w:rsidR="00003E10" w:rsidRPr="004E4F76" w14:paraId="2192666C" w14:textId="77777777" w:rsidTr="00003E10">
        <w:tc>
          <w:tcPr>
            <w:tcW w:w="2332" w:type="dxa"/>
          </w:tcPr>
          <w:p w14:paraId="233BF62C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30. Człowiek i jego dążenia</w:t>
            </w:r>
          </w:p>
        </w:tc>
        <w:tc>
          <w:tcPr>
            <w:tcW w:w="2332" w:type="dxa"/>
          </w:tcPr>
          <w:p w14:paraId="039A71C4" w14:textId="0000B31E" w:rsidR="00DC45B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457D1">
              <w:rPr>
                <w:rFonts w:ascii="Cambria" w:hAnsi="Cambria" w:cs="Times New Roman"/>
                <w:sz w:val="20"/>
                <w:szCs w:val="20"/>
              </w:rPr>
              <w:t>wskazać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Wisława Szymborska j</w:t>
            </w:r>
            <w:r>
              <w:rPr>
                <w:rFonts w:ascii="Cambria" w:hAnsi="Cambria" w:cs="Times New Roman"/>
                <w:sz w:val="20"/>
                <w:szCs w:val="20"/>
              </w:rPr>
              <w:t>est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 laureatk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="00DF2752">
              <w:rPr>
                <w:rFonts w:ascii="Cambria" w:hAnsi="Cambria" w:cs="Times New Roman"/>
                <w:sz w:val="20"/>
                <w:szCs w:val="20"/>
              </w:rPr>
              <w:t xml:space="preserve"> L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iterackiej Nagrody Nobla</w:t>
            </w:r>
          </w:p>
          <w:p w14:paraId="4E5FAB55" w14:textId="57E83479" w:rsidR="00003E10" w:rsidRDefault="00DC45B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podmiot liryczny</w:t>
            </w:r>
          </w:p>
          <w:p w14:paraId="473CC24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00F70FCB" w14:textId="229299F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ludzkie dążenia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potrzeby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słabości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wskazane przez podmiot liryczny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utwor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 Wisławy Szymborskiej </w:t>
            </w:r>
            <w:r w:rsidRPr="001F60C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</w:p>
        </w:tc>
        <w:tc>
          <w:tcPr>
            <w:tcW w:w="2332" w:type="dxa"/>
          </w:tcPr>
          <w:p w14:paraId="39112A43" w14:textId="0BD53859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- określić stosunek podmiotu lirycznego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 do pragnień i słabości człowieka</w:t>
            </w:r>
          </w:p>
          <w:p w14:paraId="628F136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tytuł wiersza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25E874D1" w14:textId="0C3FC1E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ironia 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i wyodrębnić elementy ironiczne w wierszu </w:t>
            </w:r>
          </w:p>
          <w:p w14:paraId="61D64F5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5ADA4A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dokonać samodzielnej interpretacji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</w:p>
        </w:tc>
      </w:tr>
      <w:tr w:rsidR="00003E10" w:rsidRPr="004E4F76" w14:paraId="6C89C716" w14:textId="77777777" w:rsidTr="00003E10">
        <w:tc>
          <w:tcPr>
            <w:tcW w:w="2332" w:type="dxa"/>
          </w:tcPr>
          <w:p w14:paraId="0870094A" w14:textId="55F87771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31. Opowieść </w:t>
            </w:r>
            <w:r w:rsidR="00DC45B2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 wygnaniu z raju </w:t>
            </w:r>
            <w:r w:rsidR="00DC45B2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Księdze Rodzaju</w:t>
            </w:r>
          </w:p>
        </w:tc>
        <w:tc>
          <w:tcPr>
            <w:tcW w:w="2332" w:type="dxa"/>
          </w:tcPr>
          <w:p w14:paraId="4D211D5F" w14:textId="5008393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 w:rsidR="007949A3" w:rsidRPr="008457D1">
              <w:rPr>
                <w:rFonts w:ascii="Cambria" w:hAnsi="Cambria" w:cs="Times New Roman"/>
                <w:i/>
                <w:sz w:val="20"/>
                <w:szCs w:val="20"/>
              </w:rPr>
              <w:t>Stary Testament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Biblia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Księga Rodzaju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Genesis</w:t>
            </w:r>
          </w:p>
          <w:p w14:paraId="0A7095EA" w14:textId="18F9666A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 xml:space="preserve">zakwalifikować </w:t>
            </w:r>
            <w:r w:rsidRPr="00947428">
              <w:rPr>
                <w:rFonts w:ascii="Cambria" w:hAnsi="Cambria" w:cs="Times New Roman"/>
                <w:sz w:val="20"/>
                <w:szCs w:val="20"/>
              </w:rPr>
              <w:t>Bibli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947428">
              <w:rPr>
                <w:rFonts w:ascii="Cambria" w:hAnsi="Cambria" w:cs="Times New Roman"/>
                <w:sz w:val="20"/>
                <w:szCs w:val="20"/>
              </w:rPr>
              <w:t xml:space="preserve"> jako dzieło z okresu starożytnośc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2332" w:type="dxa"/>
          </w:tcPr>
          <w:p w14:paraId="1C33E1AA" w14:textId="0CF95C5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 przykładową opowieść z Księgi Rodzaju</w:t>
            </w:r>
          </w:p>
          <w:p w14:paraId="0D64FE51" w14:textId="1B62195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7A371C">
              <w:rPr>
                <w:rFonts w:ascii="Cambria" w:hAnsi="Cambria" w:cs="Times New Roman"/>
                <w:sz w:val="20"/>
                <w:szCs w:val="20"/>
              </w:rPr>
              <w:t xml:space="preserve">przyczyny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71C">
              <w:rPr>
                <w:rFonts w:ascii="Cambria" w:hAnsi="Cambria" w:cs="Times New Roman"/>
                <w:sz w:val="20"/>
                <w:szCs w:val="20"/>
              </w:rPr>
              <w:t>i skutki złamania boskiego zakazu przez Adama i Ewę</w:t>
            </w:r>
          </w:p>
        </w:tc>
        <w:tc>
          <w:tcPr>
            <w:tcW w:w="2332" w:type="dxa"/>
          </w:tcPr>
          <w:p w14:paraId="767D2ECE" w14:textId="618F3A8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DC45B2" w:rsidRPr="00FE6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Księgę Rodzaju jako symboliczną opowieść 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o początkach świata 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>i ludzkości</w:t>
            </w:r>
          </w:p>
          <w:p w14:paraId="4B051045" w14:textId="44214F72" w:rsidR="008040EE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40EE">
              <w:rPr>
                <w:rFonts w:ascii="Cambria" w:hAnsi="Cambria" w:cs="Times New Roman"/>
                <w:sz w:val="20"/>
                <w:szCs w:val="20"/>
              </w:rPr>
              <w:t xml:space="preserve">korzystać ze słownika frazeologicznego </w:t>
            </w:r>
          </w:p>
          <w:p w14:paraId="3B799CAE" w14:textId="7AC000CE" w:rsidR="00003E10" w:rsidRPr="004E4F76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 w:rsidRPr="00F13648">
              <w:rPr>
                <w:rFonts w:ascii="Cambria" w:hAnsi="Cambria" w:cs="Times New Roman"/>
                <w:sz w:val="20"/>
                <w:szCs w:val="20"/>
              </w:rPr>
              <w:t xml:space="preserve">wyjaśnić znaczenie związków frazeologicznych związanych z Biblią </w:t>
            </w:r>
          </w:p>
        </w:tc>
        <w:tc>
          <w:tcPr>
            <w:tcW w:w="2333" w:type="dxa"/>
          </w:tcPr>
          <w:p w14:paraId="437CA530" w14:textId="4EC5D9F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194C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7194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7194C">
              <w:rPr>
                <w:rFonts w:ascii="Cambria" w:hAnsi="Cambria" w:cstheme="minorHAnsi"/>
                <w:sz w:val="20"/>
                <w:szCs w:val="20"/>
              </w:rPr>
              <w:t xml:space="preserve">opisać relacje człowieka z Bogiem </w:t>
            </w:r>
            <w:r w:rsidR="00DC45B2">
              <w:rPr>
                <w:rFonts w:ascii="Cambria" w:hAnsi="Cambria" w:cstheme="minorHAnsi"/>
                <w:sz w:val="20"/>
                <w:szCs w:val="20"/>
              </w:rPr>
              <w:br/>
            </w:r>
            <w:r w:rsidRPr="00E7194C">
              <w:rPr>
                <w:rFonts w:ascii="Cambria" w:hAnsi="Cambria" w:cstheme="minorHAnsi"/>
                <w:sz w:val="20"/>
                <w:szCs w:val="20"/>
              </w:rPr>
              <w:t>w Księdze</w:t>
            </w:r>
            <w:r w:rsidRPr="00E7194C">
              <w:rPr>
                <w:rFonts w:ascii="Cambria" w:hAnsi="Cambria" w:cs="Times New Roman"/>
                <w:sz w:val="20"/>
                <w:szCs w:val="20"/>
              </w:rPr>
              <w:t xml:space="preserve"> Rodzaju </w:t>
            </w:r>
          </w:p>
          <w:p w14:paraId="1FDA0472" w14:textId="2E53850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="00DC45B2" w:rsidRPr="00F136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13648">
              <w:rPr>
                <w:rFonts w:ascii="Cambria" w:hAnsi="Cambria" w:cs="Times New Roman"/>
                <w:sz w:val="20"/>
                <w:szCs w:val="20"/>
              </w:rPr>
              <w:t>budowę tekstu biblijnego</w:t>
            </w:r>
          </w:p>
          <w:p w14:paraId="09E9535F" w14:textId="552252A0" w:rsidR="00003E10" w:rsidRPr="00E7194C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wskazać znaczenie Biblii dla wyznawców judaizmu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>i chrześcijaństwa</w:t>
            </w:r>
          </w:p>
        </w:tc>
        <w:tc>
          <w:tcPr>
            <w:tcW w:w="2333" w:type="dxa"/>
          </w:tcPr>
          <w:p w14:paraId="573021B3" w14:textId="20C8A71C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>analiz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 wybran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 obraz </w:t>
            </w:r>
            <w:r w:rsidR="00DC45B2" w:rsidRPr="000C1085">
              <w:rPr>
                <w:rFonts w:ascii="Cambria" w:hAnsi="Cambria" w:cs="Times New Roman"/>
                <w:sz w:val="20"/>
                <w:szCs w:val="20"/>
              </w:rPr>
              <w:t>nawiązując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DC45B2" w:rsidRPr="000C10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do opowieści o wygnaniu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>z raju</w:t>
            </w:r>
          </w:p>
        </w:tc>
      </w:tr>
      <w:tr w:rsidR="00003E10" w:rsidRPr="004E4F76" w14:paraId="34AAA140" w14:textId="77777777" w:rsidTr="00003E10">
        <w:tc>
          <w:tcPr>
            <w:tcW w:w="2332" w:type="dxa"/>
          </w:tcPr>
          <w:p w14:paraId="7CA788E1" w14:textId="6D528711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32. Pochwała ludzkiej zaradności </w:t>
            </w:r>
            <w:r w:rsidR="007A172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siły (o filmie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Marsjanin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423B238A" w14:textId="35E441F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DF2752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recenzja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film fantastycznonaukowy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71CF2C16" w14:textId="77777777" w:rsidR="00003E10" w:rsidRPr="00F13648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losy bohatera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Marsjanin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przykładowych recenzji lub filmu</w:t>
            </w:r>
            <w:r>
              <w:t xml:space="preserve"> </w:t>
            </w:r>
            <w:proofErr w:type="spellStart"/>
            <w:r w:rsidRPr="00F13648">
              <w:rPr>
                <w:rFonts w:ascii="Cambria" w:hAnsi="Cambria" w:cs="Times New Roman"/>
                <w:sz w:val="20"/>
                <w:szCs w:val="20"/>
              </w:rPr>
              <w:t>Ridleya</w:t>
            </w:r>
            <w:proofErr w:type="spellEnd"/>
            <w:r w:rsidRPr="00F13648">
              <w:rPr>
                <w:rFonts w:ascii="Cambria" w:hAnsi="Cambria" w:cs="Times New Roman"/>
                <w:sz w:val="20"/>
                <w:szCs w:val="20"/>
              </w:rPr>
              <w:t xml:space="preserve"> Scotta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3DB48B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E81971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F13648">
              <w:rPr>
                <w:rFonts w:ascii="Cambria" w:hAnsi="Cambria" w:cs="Times New Roman"/>
                <w:sz w:val="20"/>
                <w:szCs w:val="20"/>
              </w:rPr>
              <w:t xml:space="preserve">cechy recenzji jako gatunku publicystycznego </w:t>
            </w:r>
          </w:p>
        </w:tc>
        <w:tc>
          <w:tcPr>
            <w:tcW w:w="2333" w:type="dxa"/>
          </w:tcPr>
          <w:p w14:paraId="4C8DCB1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sformułować własną ocenę filmu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Marsjanin </w:t>
            </w:r>
          </w:p>
        </w:tc>
        <w:tc>
          <w:tcPr>
            <w:tcW w:w="2333" w:type="dxa"/>
          </w:tcPr>
          <w:p w14:paraId="7D5CEDD8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odszukać i przedstawić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informacje o wybranym filmie science </w:t>
            </w:r>
            <w:proofErr w:type="spellStart"/>
            <w:r w:rsidRPr="00344C14">
              <w:rPr>
                <w:rFonts w:ascii="Cambria" w:hAnsi="Cambria" w:cs="Times New Roman"/>
                <w:sz w:val="20"/>
                <w:szCs w:val="20"/>
              </w:rPr>
              <w:t>fiction</w:t>
            </w:r>
            <w:proofErr w:type="spellEnd"/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344C14">
              <w:rPr>
                <w:rFonts w:ascii="Cambria" w:hAnsi="Cambria" w:cs="Times New Roman"/>
                <w:sz w:val="20"/>
                <w:szCs w:val="20"/>
              </w:rPr>
              <w:t>Ridleya</w:t>
            </w:r>
            <w:proofErr w:type="spellEnd"/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 Scotta, ukazującym wizję przyszłości</w:t>
            </w:r>
          </w:p>
          <w:p w14:paraId="76B5B9ED" w14:textId="77777777" w:rsidR="00336CAB" w:rsidRPr="004E4F76" w:rsidRDefault="00336CAB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3E10" w:rsidRPr="004E4F76" w14:paraId="622A7A97" w14:textId="77777777" w:rsidTr="00003E10">
        <w:tc>
          <w:tcPr>
            <w:tcW w:w="2332" w:type="dxa"/>
          </w:tcPr>
          <w:p w14:paraId="35DBDC2C" w14:textId="10C47AAE" w:rsidR="00003E10" w:rsidRPr="004C6D68" w:rsidRDefault="00DF2752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33. Podsumowanie – konflikty </w:t>
            </w:r>
            <w:r w:rsidR="00003E10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ludzkie dążenia</w:t>
            </w:r>
          </w:p>
        </w:tc>
        <w:tc>
          <w:tcPr>
            <w:tcW w:w="2332" w:type="dxa"/>
          </w:tcPr>
          <w:p w14:paraId="4E9A44C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dzieł literatury starożytnej: Biblia, </w:t>
            </w:r>
            <w:r w:rsidRPr="00344C14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Antygona</w:t>
            </w:r>
          </w:p>
        </w:tc>
        <w:tc>
          <w:tcPr>
            <w:tcW w:w="2332" w:type="dxa"/>
          </w:tcPr>
          <w:p w14:paraId="4C58951A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opisać ludzkie pragnienia i dążenia na podstawie wybranych utworów, w tym tragedii Sofoklesa </w:t>
            </w:r>
          </w:p>
          <w:p w14:paraId="0F4E2486" w14:textId="77777777" w:rsidR="00336CAB" w:rsidRPr="004E4F76" w:rsidRDefault="00336CAB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3DBD70F" w14:textId="6BCF65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Pr="00344C1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Antygona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>jest dramatem antycznym</w:t>
            </w:r>
          </w:p>
        </w:tc>
        <w:tc>
          <w:tcPr>
            <w:tcW w:w="2333" w:type="dxa"/>
          </w:tcPr>
          <w:p w14:paraId="63D644FF" w14:textId="6E9E548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wyjaśnić, na czym polega konflikt wartości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>w p</w:t>
            </w:r>
            <w:r>
              <w:rPr>
                <w:rFonts w:ascii="Cambria" w:hAnsi="Cambria" w:cs="Times New Roman"/>
                <w:sz w:val="20"/>
                <w:szCs w:val="20"/>
              </w:rPr>
              <w:t>rzykładowych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 utworach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 tym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FE6268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Antygonie</w:t>
            </w:r>
          </w:p>
        </w:tc>
        <w:tc>
          <w:tcPr>
            <w:tcW w:w="2333" w:type="dxa"/>
          </w:tcPr>
          <w:p w14:paraId="2E21CFB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przykład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ironii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codzienn</w:t>
            </w:r>
            <w:r>
              <w:rPr>
                <w:rFonts w:ascii="Cambria" w:hAnsi="Cambria" w:cs="Times New Roman"/>
                <w:sz w:val="20"/>
                <w:szCs w:val="20"/>
              </w:rPr>
              <w:t>ym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język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lub </w:t>
            </w:r>
            <w:r>
              <w:rPr>
                <w:rFonts w:ascii="Cambria" w:hAnsi="Cambria" w:cs="Times New Roman"/>
                <w:sz w:val="20"/>
                <w:szCs w:val="20"/>
              </w:rPr>
              <w:t>dowolnym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ze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>
              <w:rPr>
                <w:rFonts w:ascii="Cambria" w:hAnsi="Cambria" w:cs="Times New Roman"/>
                <w:sz w:val="20"/>
                <w:szCs w:val="20"/>
              </w:rPr>
              <w:t>m</w:t>
            </w:r>
          </w:p>
        </w:tc>
      </w:tr>
      <w:tr w:rsidR="00003E10" w:rsidRPr="004E4F76" w14:paraId="7F81CD36" w14:textId="77777777" w:rsidTr="00003E10">
        <w:tc>
          <w:tcPr>
            <w:tcW w:w="2332" w:type="dxa"/>
          </w:tcPr>
          <w:p w14:paraId="12ADEE4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34., 35. Nieodmienne części mowy i ich znaczenie</w:t>
            </w:r>
          </w:p>
        </w:tc>
        <w:tc>
          <w:tcPr>
            <w:tcW w:w="2332" w:type="dxa"/>
          </w:tcPr>
          <w:p w14:paraId="359A606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nieodmienne części mowy</w:t>
            </w:r>
          </w:p>
        </w:tc>
        <w:tc>
          <w:tcPr>
            <w:tcW w:w="2332" w:type="dxa"/>
          </w:tcPr>
          <w:p w14:paraId="7E70FDA5" w14:textId="0E74822A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nieodmienne części mowy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przykładowym tekście</w:t>
            </w:r>
          </w:p>
          <w:p w14:paraId="659EAA36" w14:textId="2E2F77F5" w:rsidR="008040EE" w:rsidRDefault="005C3F8B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wyróżnić przyimek i </w:t>
            </w:r>
            <w:r w:rsidR="008040EE">
              <w:rPr>
                <w:rFonts w:ascii="Cambria" w:hAnsi="Cambria" w:cs="Times New Roman"/>
                <w:sz w:val="20"/>
                <w:szCs w:val="20"/>
              </w:rPr>
              <w:t xml:space="preserve">wyrażenie przyimkowe w tekście </w:t>
            </w:r>
          </w:p>
          <w:p w14:paraId="4FBFA5EA" w14:textId="20BB390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stopniować przysłówki</w:t>
            </w:r>
          </w:p>
          <w:p w14:paraId="064CEF5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wyszukać wyrażenia przyimkowe w tekście</w:t>
            </w:r>
          </w:p>
        </w:tc>
        <w:tc>
          <w:tcPr>
            <w:tcW w:w="2332" w:type="dxa"/>
          </w:tcPr>
          <w:p w14:paraId="508643E1" w14:textId="49B564B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odróżnić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spójniki współrzędne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podrzędne</w:t>
            </w:r>
          </w:p>
          <w:p w14:paraId="49E6EAD3" w14:textId="22EBDF8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funkcje przyimków, spójników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wykrzykników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wypowiedzeniach </w:t>
            </w:r>
          </w:p>
        </w:tc>
        <w:tc>
          <w:tcPr>
            <w:tcW w:w="2333" w:type="dxa"/>
          </w:tcPr>
          <w:p w14:paraId="3ACB838F" w14:textId="4EE4B6D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 zasady poprawnej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pisowni partykuł</w:t>
            </w:r>
          </w:p>
          <w:p w14:paraId="2C82D5C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instrukcj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obsługi wybranego urządzenia używanego w danej branży</w:t>
            </w:r>
          </w:p>
        </w:tc>
        <w:tc>
          <w:tcPr>
            <w:tcW w:w="2333" w:type="dxa"/>
          </w:tcPr>
          <w:p w14:paraId="3250CC93" w14:textId="3747161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>
              <w:rPr>
                <w:rFonts w:ascii="Cambria" w:hAnsi="Cambria" w:cs="Times New Roman"/>
                <w:sz w:val="20"/>
                <w:szCs w:val="20"/>
              </w:rPr>
              <w:t>funkcje znaczeniowe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 partykuł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>w tekście</w:t>
            </w:r>
          </w:p>
          <w:p w14:paraId="60C4F89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 wyraz</w:t>
            </w:r>
            <w:r>
              <w:rPr>
                <w:rFonts w:ascii="Cambria" w:hAnsi="Cambria" w:cs="Times New Roman"/>
                <w:sz w:val="20"/>
                <w:szCs w:val="20"/>
              </w:rPr>
              <w:t>ów, które stanowią różne części mowy w różnych zdaniach</w:t>
            </w:r>
          </w:p>
        </w:tc>
      </w:tr>
      <w:tr w:rsidR="00003E10" w:rsidRPr="004E4F76" w14:paraId="160DA7B3" w14:textId="77777777" w:rsidTr="00003E10">
        <w:tc>
          <w:tcPr>
            <w:tcW w:w="2332" w:type="dxa"/>
          </w:tcPr>
          <w:p w14:paraId="31AA8355" w14:textId="56D8B59D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36. Młodzi ludzie wobec cierpienia </w:t>
            </w:r>
            <w:r w:rsidR="007949A3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śmierci</w:t>
            </w:r>
          </w:p>
        </w:tc>
        <w:tc>
          <w:tcPr>
            <w:tcW w:w="2332" w:type="dxa"/>
          </w:tcPr>
          <w:p w14:paraId="757D315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motyw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ED9B74E" w14:textId="455FD01E" w:rsidR="008040EE" w:rsidRPr="004E4F76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treść fragmentu powieści 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>Drugie bicie serca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15A253E" w14:textId="4DA23DDD" w:rsidR="00003E10" w:rsidRPr="007A3B1E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825E3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nazwać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emocje bohaterów fragmentu powieści </w:t>
            </w:r>
            <w:r w:rsidRPr="007A3B1E">
              <w:rPr>
                <w:rFonts w:ascii="Cambria" w:hAnsi="Cambria" w:cs="Times New Roman"/>
                <w:i/>
                <w:iCs/>
                <w:sz w:val="20"/>
                <w:szCs w:val="20"/>
              </w:rPr>
              <w:t>Drugie bicie serca</w:t>
            </w:r>
          </w:p>
          <w:p w14:paraId="56A0DF69" w14:textId="7988C51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25E32">
              <w:rPr>
                <w:rFonts w:ascii="Cambria" w:hAnsi="Cambria" w:cs="Times New Roman"/>
                <w:sz w:val="20"/>
                <w:szCs w:val="20"/>
              </w:rPr>
              <w:t>podać przykłady motywów wędrownych</w:t>
            </w:r>
          </w:p>
        </w:tc>
        <w:tc>
          <w:tcPr>
            <w:tcW w:w="2333" w:type="dxa"/>
          </w:tcPr>
          <w:p w14:paraId="5724A32E" w14:textId="77777777" w:rsidR="008040EE" w:rsidRPr="008040EE" w:rsidRDefault="00003E10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40EE" w:rsidRPr="008040EE">
              <w:rPr>
                <w:rFonts w:ascii="Cambria" w:hAnsi="Cambria" w:cs="Times New Roman"/>
                <w:sz w:val="20"/>
                <w:szCs w:val="20"/>
              </w:rPr>
              <w:t xml:space="preserve">omówić motyw cierpienia i śmierci we fragmencie powieści </w:t>
            </w:r>
            <w:r w:rsidR="008040EE"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Drugie bicie serca </w:t>
            </w:r>
          </w:p>
          <w:p w14:paraId="74A79443" w14:textId="0BFCBA6E" w:rsidR="00003E10" w:rsidRPr="004E4F76" w:rsidRDefault="008040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porównać </w:t>
            </w:r>
            <w:r w:rsidR="007949A3" w:rsidRPr="007A3B1E">
              <w:rPr>
                <w:rFonts w:ascii="Cambria" w:hAnsi="Cambria" w:cs="Times New Roman"/>
                <w:sz w:val="20"/>
                <w:szCs w:val="20"/>
              </w:rPr>
              <w:t>dawne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="00003E10" w:rsidRPr="007A3B1E">
              <w:rPr>
                <w:rFonts w:ascii="Cambria" w:hAnsi="Cambria" w:cs="Times New Roman"/>
                <w:sz w:val="20"/>
                <w:szCs w:val="20"/>
              </w:rPr>
              <w:t>i współczesne obrzędy pogrzebowe</w:t>
            </w:r>
          </w:p>
        </w:tc>
        <w:tc>
          <w:tcPr>
            <w:tcW w:w="2333" w:type="dxa"/>
          </w:tcPr>
          <w:p w14:paraId="5BEFB55D" w14:textId="0AF70DA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sposoby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oswajani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 xml:space="preserve"> cierpienia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i śmierci w religii, sztuce, mediach</w:t>
            </w:r>
          </w:p>
        </w:tc>
      </w:tr>
      <w:tr w:rsidR="00003E10" w:rsidRPr="004E4F76" w14:paraId="5B99ECD8" w14:textId="77777777" w:rsidTr="00003E10">
        <w:tc>
          <w:tcPr>
            <w:tcW w:w="2332" w:type="dxa"/>
          </w:tcPr>
          <w:p w14:paraId="24E73B9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37. Hiob – człowiek cierpiący</w:t>
            </w:r>
          </w:p>
        </w:tc>
        <w:tc>
          <w:tcPr>
            <w:tcW w:w="2332" w:type="dxa"/>
          </w:tcPr>
          <w:p w14:paraId="55E7021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treść fragmentów </w:t>
            </w:r>
            <w:r w:rsidRPr="007A3B1E">
              <w:rPr>
                <w:rFonts w:ascii="Cambria" w:hAnsi="Cambria" w:cs="Times New Roman"/>
                <w:i/>
                <w:iCs/>
                <w:sz w:val="20"/>
                <w:szCs w:val="20"/>
              </w:rPr>
              <w:t>Księgi Hioba</w:t>
            </w:r>
          </w:p>
        </w:tc>
        <w:tc>
          <w:tcPr>
            <w:tcW w:w="2332" w:type="dxa"/>
          </w:tcPr>
          <w:p w14:paraId="1A477F67" w14:textId="570E6287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scharakteryzować </w:t>
            </w:r>
            <w:r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Księgę Hioba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jako przykład tekstu biblijnego </w:t>
            </w:r>
          </w:p>
        </w:tc>
        <w:tc>
          <w:tcPr>
            <w:tcW w:w="2332" w:type="dxa"/>
          </w:tcPr>
          <w:p w14:paraId="43EF467E" w14:textId="5DE6BC9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omówić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postawę Hioba wobec nieszczęścia</w:t>
            </w:r>
          </w:p>
          <w:p w14:paraId="645ACDCC" w14:textId="1804685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scharakteryzować Hioba jako człowieka cierpiącego</w:t>
            </w:r>
          </w:p>
        </w:tc>
        <w:tc>
          <w:tcPr>
            <w:tcW w:w="2333" w:type="dxa"/>
          </w:tcPr>
          <w:p w14:paraId="0A9602B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>znaczenie związków frazeologicznych</w:t>
            </w:r>
            <w:r>
              <w:rPr>
                <w:rFonts w:ascii="Cambria" w:hAnsi="Cambria" w:cs="Times New Roman"/>
                <w:sz w:val="20"/>
                <w:szCs w:val="20"/>
              </w:rPr>
              <w:t>, związanych z Hiobem</w:t>
            </w:r>
          </w:p>
        </w:tc>
        <w:tc>
          <w:tcPr>
            <w:tcW w:w="2333" w:type="dxa"/>
          </w:tcPr>
          <w:p w14:paraId="630BED42" w14:textId="7C228B1E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 xml:space="preserve">motyw niezawinionego nieszczęścia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w wybranych utworach literackich i filmowych</w:t>
            </w:r>
          </w:p>
        </w:tc>
      </w:tr>
      <w:tr w:rsidR="00003E10" w:rsidRPr="004E4F76" w14:paraId="5AA04CD5" w14:textId="77777777" w:rsidTr="00003E10">
        <w:tc>
          <w:tcPr>
            <w:tcW w:w="2332" w:type="dxa"/>
          </w:tcPr>
          <w:p w14:paraId="3B1FFB9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38. Komiczne wyobrażenie śmierci</w:t>
            </w:r>
          </w:p>
        </w:tc>
        <w:tc>
          <w:tcPr>
            <w:tcW w:w="2332" w:type="dxa"/>
          </w:tcPr>
          <w:p w14:paraId="55031FD3" w14:textId="7A579F87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bohaterów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 fragmentu powieści </w:t>
            </w:r>
            <w:proofErr w:type="spellStart"/>
            <w:r w:rsidR="00A17EC1"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Mort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 omówić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 jego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treść </w:t>
            </w:r>
          </w:p>
        </w:tc>
        <w:tc>
          <w:tcPr>
            <w:tcW w:w="2332" w:type="dxa"/>
          </w:tcPr>
          <w:p w14:paraId="73E8D14B" w14:textId="34B6D85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komizm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5B21CD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komiczny sposób przedstawienia śmierci we fragmencie powieści </w:t>
            </w:r>
            <w:proofErr w:type="spellStart"/>
            <w:r w:rsidRPr="00CF3E65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F3E65">
              <w:rPr>
                <w:rFonts w:ascii="Cambria" w:hAnsi="Cambria" w:cs="Times New Roman"/>
                <w:sz w:val="20"/>
                <w:szCs w:val="20"/>
              </w:rPr>
              <w:t>Terry’ego</w:t>
            </w:r>
            <w:proofErr w:type="spellEnd"/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F3E65">
              <w:rPr>
                <w:rFonts w:ascii="Cambria" w:hAnsi="Cambria" w:cs="Times New Roman"/>
                <w:sz w:val="20"/>
                <w:szCs w:val="20"/>
              </w:rPr>
              <w:t>Pratchetta</w:t>
            </w:r>
            <w:proofErr w:type="spellEnd"/>
          </w:p>
        </w:tc>
        <w:tc>
          <w:tcPr>
            <w:tcW w:w="2333" w:type="dxa"/>
          </w:tcPr>
          <w:p w14:paraId="5D08270F" w14:textId="6595B4A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rozróżniać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 komizm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sytuacyjny, językowy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komizm postaci</w:t>
            </w:r>
          </w:p>
        </w:tc>
        <w:tc>
          <w:tcPr>
            <w:tcW w:w="2333" w:type="dxa"/>
          </w:tcPr>
          <w:p w14:paraId="1CCF5FF0" w14:textId="714E9C9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zastosowania różnych rodzajów komizmu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wybranych utworach literackich i filmowych</w:t>
            </w:r>
          </w:p>
        </w:tc>
      </w:tr>
      <w:tr w:rsidR="00003E10" w:rsidRPr="004E4F76" w14:paraId="5BF9243C" w14:textId="77777777" w:rsidTr="00003E10">
        <w:tc>
          <w:tcPr>
            <w:tcW w:w="2332" w:type="dxa"/>
          </w:tcPr>
          <w:p w14:paraId="52B06EA1" w14:textId="50A4F314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39., 40. Śmierć </w:t>
            </w:r>
            <w:r w:rsidR="00081A9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życiu średniowiecznego człowieka</w:t>
            </w:r>
          </w:p>
        </w:tc>
        <w:tc>
          <w:tcPr>
            <w:tcW w:w="2332" w:type="dxa"/>
          </w:tcPr>
          <w:p w14:paraId="5590FBDE" w14:textId="24B98DD4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Rozmowę Mistrza Polikarpa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 ze Śmiercią jako przykład literatury średniowiecznej</w:t>
            </w:r>
          </w:p>
          <w:p w14:paraId="361B444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ramy czasowe średniowiecza</w:t>
            </w:r>
          </w:p>
        </w:tc>
        <w:tc>
          <w:tcPr>
            <w:tcW w:w="2332" w:type="dxa"/>
          </w:tcPr>
          <w:p w14:paraId="4F16F5FD" w14:textId="438F216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Rozmowy Mistrza Polikarpa ze Śmiercią</w:t>
            </w:r>
          </w:p>
          <w:p w14:paraId="3EE7CC78" w14:textId="65008FCE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archaizm</w:t>
            </w:r>
          </w:p>
          <w:p w14:paraId="5D9BDE1A" w14:textId="73F2CC96" w:rsidR="00003E10" w:rsidRPr="002E0CEA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FA4625D" w14:textId="449F831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najważniejsze cechy kultury i sztuki średniowiecznej </w:t>
            </w:r>
          </w:p>
          <w:p w14:paraId="6E19CA6B" w14:textId="77777777" w:rsidR="005C3F8B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motywy typowe dla średniowiecza </w:t>
            </w:r>
            <w:r w:rsidR="000A39E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Rozmowie Mistrza Polikarpa ze Śmiercią</w:t>
            </w:r>
          </w:p>
          <w:p w14:paraId="260FBD82" w14:textId="6E775198" w:rsidR="008040EE" w:rsidRPr="008040EE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5C3F8B">
              <w:rPr>
                <w:rFonts w:ascii="Cambria" w:hAnsi="Cambria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="003F2E2E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>teocentryzm</w:t>
            </w:r>
            <w:r w:rsidRPr="003F2E2E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uniwersalizm</w:t>
            </w:r>
          </w:p>
          <w:p w14:paraId="5E6BD67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E056F17" w14:textId="762FD98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średniowieczną wizję świata i człowieka na podstawie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Rozmowy Mistrza Polikarpa ze Śmiercią</w:t>
            </w:r>
          </w:p>
          <w:p w14:paraId="797BA036" w14:textId="77777777" w:rsidR="00CC5EAE" w:rsidRPr="00CC5EAE" w:rsidRDefault="00CC5EAE" w:rsidP="00CC5EA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C5EAE">
              <w:rPr>
                <w:rFonts w:ascii="Cambria" w:hAnsi="Cambria" w:cs="Times New Roman"/>
                <w:sz w:val="20"/>
                <w:szCs w:val="20"/>
              </w:rPr>
              <w:t xml:space="preserve">wskazać przykłady archaizmów w wierszu </w:t>
            </w:r>
          </w:p>
          <w:p w14:paraId="6A0F061E" w14:textId="16BE399F" w:rsidR="00CC5EAE" w:rsidRPr="004E4F76" w:rsidRDefault="00CC5EAE" w:rsidP="00CC5EAE">
            <w:pPr>
              <w:rPr>
                <w:rFonts w:ascii="Cambria" w:hAnsi="Cambria" w:cs="Times New Roman"/>
                <w:sz w:val="20"/>
                <w:szCs w:val="20"/>
              </w:rPr>
            </w:pPr>
            <w:r w:rsidRPr="00CC5EAE">
              <w:rPr>
                <w:rFonts w:ascii="Cambria" w:hAnsi="Cambria" w:cs="Times New Roman"/>
                <w:sz w:val="20"/>
                <w:szCs w:val="20"/>
              </w:rPr>
              <w:t>i wyjaśnić ich znaczenie</w:t>
            </w:r>
          </w:p>
        </w:tc>
        <w:tc>
          <w:tcPr>
            <w:tcW w:w="2333" w:type="dxa"/>
          </w:tcPr>
          <w:p w14:paraId="5D6A8EE7" w14:textId="004C42B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na wybranych przykładach 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motyw </w:t>
            </w:r>
            <w:proofErr w:type="spellStart"/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danse</w:t>
            </w:r>
            <w:proofErr w:type="spellEnd"/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macabre</w:t>
            </w:r>
            <w:proofErr w:type="spellEnd"/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 w poezji </w:t>
            </w:r>
            <w:r w:rsidR="00CC5EAE">
              <w:rPr>
                <w:rFonts w:ascii="Cambria" w:hAnsi="Cambria" w:cs="Times New Roman"/>
                <w:sz w:val="20"/>
                <w:szCs w:val="20"/>
              </w:rPr>
              <w:t xml:space="preserve">lub 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>malarstwie</w:t>
            </w:r>
          </w:p>
        </w:tc>
      </w:tr>
      <w:tr w:rsidR="00003E10" w:rsidRPr="004E4F76" w14:paraId="499FC6BD" w14:textId="77777777" w:rsidTr="00003E10">
        <w:tc>
          <w:tcPr>
            <w:tcW w:w="2332" w:type="dxa"/>
          </w:tcPr>
          <w:p w14:paraId="7FEFF659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41. Śmierć i życie </w:t>
            </w:r>
          </w:p>
          <w:p w14:paraId="33CAAB65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we współczesnym serialu</w:t>
            </w:r>
          </w:p>
        </w:tc>
        <w:tc>
          <w:tcPr>
            <w:tcW w:w="2332" w:type="dxa"/>
          </w:tcPr>
          <w:p w14:paraId="03572233" w14:textId="10DBDF73" w:rsidR="00676AB4" w:rsidRDefault="00676AB4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co to jest serial</w:t>
            </w:r>
          </w:p>
          <w:p w14:paraId="011E0D4C" w14:textId="0020BF4A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 serialu lub filmu poruszającego temat śmierci</w:t>
            </w:r>
          </w:p>
        </w:tc>
        <w:tc>
          <w:tcPr>
            <w:tcW w:w="2332" w:type="dxa"/>
          </w:tcPr>
          <w:p w14:paraId="78F0DAA6" w14:textId="2F1BF5AD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</w:t>
            </w:r>
            <w:r w:rsidR="00F606D7" w:rsidRPr="005F7044">
              <w:rPr>
                <w:rFonts w:ascii="Cambria" w:hAnsi="Cambria" w:cs="Times New Roman"/>
                <w:sz w:val="20"/>
                <w:szCs w:val="20"/>
              </w:rPr>
              <w:t xml:space="preserve">serialu </w:t>
            </w:r>
            <w:r w:rsidR="00F606D7" w:rsidRPr="005F7044">
              <w:rPr>
                <w:rFonts w:ascii="Cambria" w:hAnsi="Cambria" w:cs="Times New Roman"/>
                <w:i/>
                <w:iCs/>
                <w:sz w:val="20"/>
                <w:szCs w:val="20"/>
              </w:rPr>
              <w:t>Sześć stóp pod ziemią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wymienić jego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bohaterów </w:t>
            </w:r>
          </w:p>
        </w:tc>
        <w:tc>
          <w:tcPr>
            <w:tcW w:w="2332" w:type="dxa"/>
          </w:tcPr>
          <w:p w14:paraId="4B00FB6E" w14:textId="583AD6E7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zalety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serialu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opisane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w 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recenzji Nikodema </w:t>
            </w:r>
            <w:proofErr w:type="spellStart"/>
            <w:r w:rsidRPr="005F7044">
              <w:rPr>
                <w:rFonts w:ascii="Cambria" w:hAnsi="Cambria" w:cs="Times New Roman"/>
                <w:sz w:val="20"/>
                <w:szCs w:val="20"/>
              </w:rPr>
              <w:t>Pankowiaka</w:t>
            </w:r>
            <w:proofErr w:type="spellEnd"/>
          </w:p>
        </w:tc>
        <w:tc>
          <w:tcPr>
            <w:tcW w:w="2333" w:type="dxa"/>
          </w:tcPr>
          <w:p w14:paraId="7FBA8A57" w14:textId="32ECF65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dlaczego serial </w:t>
            </w:r>
            <w:r w:rsidRPr="005F7044">
              <w:rPr>
                <w:rFonts w:ascii="Cambria" w:hAnsi="Cambria" w:cs="Times New Roman"/>
                <w:i/>
                <w:iCs/>
                <w:sz w:val="20"/>
                <w:szCs w:val="20"/>
              </w:rPr>
              <w:t>Sześć stóp pod ziemią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został uznany za przełomowy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historii telewizji</w:t>
            </w:r>
          </w:p>
        </w:tc>
        <w:tc>
          <w:tcPr>
            <w:tcW w:w="2333" w:type="dxa"/>
          </w:tcPr>
          <w:p w14:paraId="325A3493" w14:textId="43B07C11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omówić motyw śmierci 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 w wybranych 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współczesnych 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serialach i filmach</w:t>
            </w:r>
          </w:p>
        </w:tc>
      </w:tr>
      <w:tr w:rsidR="00003E10" w:rsidRPr="004E4F76" w14:paraId="1C22FFF5" w14:textId="77777777" w:rsidTr="00003E10">
        <w:tc>
          <w:tcPr>
            <w:tcW w:w="2332" w:type="dxa"/>
          </w:tcPr>
          <w:p w14:paraId="11982A9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42. Podsumowanie – człowiek wobec cierpienia i śmierci</w:t>
            </w:r>
          </w:p>
        </w:tc>
        <w:tc>
          <w:tcPr>
            <w:tcW w:w="2332" w:type="dxa"/>
          </w:tcPr>
          <w:p w14:paraId="15A7765F" w14:textId="66C96A94" w:rsidR="00003E10" w:rsidRPr="004E4F76" w:rsidRDefault="00997C01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>wymienić przykładowe utwory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>poruszające temat śmierci</w:t>
            </w:r>
          </w:p>
        </w:tc>
        <w:tc>
          <w:tcPr>
            <w:tcW w:w="2332" w:type="dxa"/>
          </w:tcPr>
          <w:p w14:paraId="5474C9D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postawę Hioba wobec cierpienia  </w:t>
            </w:r>
          </w:p>
        </w:tc>
        <w:tc>
          <w:tcPr>
            <w:tcW w:w="2332" w:type="dxa"/>
          </w:tcPr>
          <w:p w14:paraId="1F711BB2" w14:textId="54985F5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omówić motyw śmierci w </w:t>
            </w:r>
            <w:r w:rsidRPr="006937E1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Rozmowach Mistrza Polikarpa ze Śmiercią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i poznanych utworach współczesnych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51405188" w14:textId="0238589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wskazać różne postawy człowieka wobec cierpienia 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i śmierci w wybranych utworach literackich 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  <w:tc>
          <w:tcPr>
            <w:tcW w:w="2333" w:type="dxa"/>
          </w:tcPr>
          <w:p w14:paraId="2B84AE64" w14:textId="426A09A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religia 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i sztuka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 prób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 wyjaśnienia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sensu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>cierpienia i śmierci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  <w:tr w:rsidR="00003E10" w:rsidRPr="004E4F76" w14:paraId="71846A28" w14:textId="77777777" w:rsidTr="00003E10">
        <w:tc>
          <w:tcPr>
            <w:tcW w:w="2332" w:type="dxa"/>
          </w:tcPr>
          <w:p w14:paraId="05C21460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43., 44. Zdania pojedyncze </w:t>
            </w:r>
          </w:p>
          <w:p w14:paraId="01946D7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tekstach</w:t>
            </w:r>
          </w:p>
        </w:tc>
        <w:tc>
          <w:tcPr>
            <w:tcW w:w="2332" w:type="dxa"/>
          </w:tcPr>
          <w:p w14:paraId="3637FF64" w14:textId="4225F7B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zdania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równoważniki zdania, zdania pojedyncze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złożone</w:t>
            </w:r>
          </w:p>
        </w:tc>
        <w:tc>
          <w:tcPr>
            <w:tcW w:w="2332" w:type="dxa"/>
          </w:tcPr>
          <w:p w14:paraId="1D4D69A9" w14:textId="748FA63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wyszukać główne części zdania w zdaniu pojedynczym</w:t>
            </w:r>
          </w:p>
          <w:p w14:paraId="3DDB3E8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orzeczenie czasownikowe i imienne </w:t>
            </w:r>
          </w:p>
        </w:tc>
        <w:tc>
          <w:tcPr>
            <w:tcW w:w="2332" w:type="dxa"/>
          </w:tcPr>
          <w:p w14:paraId="1EFA9B7C" w14:textId="45E94D2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wyróżniać rodzaje zdań ze względu na cel wypowiedzenia</w:t>
            </w:r>
          </w:p>
          <w:p w14:paraId="0F2BA0B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wskazać w tekście zdania bezpodmiotowe</w:t>
            </w:r>
          </w:p>
        </w:tc>
        <w:tc>
          <w:tcPr>
            <w:tcW w:w="2333" w:type="dxa"/>
          </w:tcPr>
          <w:p w14:paraId="17C25172" w14:textId="123F26D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instrukcj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obsługi wybraneg</w:t>
            </w:r>
            <w:r w:rsidR="00997C01">
              <w:rPr>
                <w:rFonts w:ascii="Cambria" w:hAnsi="Cambria" w:cs="Times New Roman"/>
                <w:sz w:val="20"/>
                <w:szCs w:val="20"/>
              </w:rPr>
              <w:t>o urządzenia używanego w danej branży,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z zastosowaniem zdań rozkazujących</w:t>
            </w:r>
          </w:p>
        </w:tc>
        <w:tc>
          <w:tcPr>
            <w:tcW w:w="2333" w:type="dxa"/>
          </w:tcPr>
          <w:p w14:paraId="14BB53A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określać funkcje zdań pojedynczych w tekście</w:t>
            </w:r>
          </w:p>
        </w:tc>
      </w:tr>
      <w:tr w:rsidR="00003E10" w:rsidRPr="004E4F76" w14:paraId="00171CC8" w14:textId="77777777" w:rsidTr="00003E10">
        <w:tc>
          <w:tcPr>
            <w:tcW w:w="2332" w:type="dxa"/>
          </w:tcPr>
          <w:p w14:paraId="7FE9677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45. Młodzi ludzie wobec zasad </w:t>
            </w:r>
          </w:p>
          <w:p w14:paraId="3833C9B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wzorców</w:t>
            </w:r>
          </w:p>
        </w:tc>
        <w:tc>
          <w:tcPr>
            <w:tcW w:w="2332" w:type="dxa"/>
          </w:tcPr>
          <w:p w14:paraId="37A60632" w14:textId="1DACA864" w:rsidR="005E1EEE" w:rsidRPr="008457D1" w:rsidRDefault="00003E10" w:rsidP="008457D1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t xml:space="preserve">wyjaśnić </w:t>
            </w:r>
            <w:r w:rsidR="005E1EEE" w:rsidRPr="003F211F">
              <w:rPr>
                <w:rFonts w:ascii="Cambria" w:hAnsi="Cambria"/>
                <w:sz w:val="20"/>
                <w:szCs w:val="20"/>
              </w:rPr>
              <w:t xml:space="preserve">termin </w:t>
            </w:r>
            <w:r w:rsidR="005E1EEE" w:rsidRPr="003F211F">
              <w:rPr>
                <w:rFonts w:ascii="Cambria" w:hAnsi="Cambria"/>
                <w:i/>
                <w:sz w:val="20"/>
                <w:szCs w:val="20"/>
              </w:rPr>
              <w:t xml:space="preserve">powieść science </w:t>
            </w:r>
            <w:proofErr w:type="spellStart"/>
            <w:r w:rsidR="005E1EEE" w:rsidRPr="003F211F">
              <w:rPr>
                <w:rFonts w:ascii="Cambria" w:hAnsi="Cambria"/>
                <w:i/>
                <w:sz w:val="20"/>
                <w:szCs w:val="20"/>
              </w:rPr>
              <w:t>fiction</w:t>
            </w:r>
            <w:proofErr w:type="spellEnd"/>
          </w:p>
          <w:p w14:paraId="35CDC726" w14:textId="22408BE2" w:rsidR="00003E10" w:rsidRPr="004E4F76" w:rsidRDefault="005E1E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treść fragmentu powieści </w:t>
            </w:r>
            <w:r w:rsidR="00003E10" w:rsidRPr="00262B56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</w:p>
        </w:tc>
        <w:tc>
          <w:tcPr>
            <w:tcW w:w="2332" w:type="dxa"/>
          </w:tcPr>
          <w:p w14:paraId="51659320" w14:textId="5D66EB5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powieści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</w:p>
        </w:tc>
        <w:tc>
          <w:tcPr>
            <w:tcW w:w="2332" w:type="dxa"/>
          </w:tcPr>
          <w:p w14:paraId="40CA1E8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  <w:r w:rsidRPr="007409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740912">
              <w:rPr>
                <w:rFonts w:ascii="Cambria" w:hAnsi="Cambria" w:cs="Times New Roman"/>
                <w:sz w:val="20"/>
                <w:szCs w:val="20"/>
              </w:rPr>
              <w:t xml:space="preserve"> przykład powieści science </w:t>
            </w:r>
            <w:proofErr w:type="spellStart"/>
            <w:r w:rsidRPr="00740912">
              <w:rPr>
                <w:rFonts w:ascii="Cambria" w:hAnsi="Cambria" w:cs="Times New Roman"/>
                <w:sz w:val="20"/>
                <w:szCs w:val="20"/>
              </w:rPr>
              <w:t>fiction</w:t>
            </w:r>
            <w:proofErr w:type="spellEnd"/>
          </w:p>
        </w:tc>
        <w:tc>
          <w:tcPr>
            <w:tcW w:w="2333" w:type="dxa"/>
          </w:tcPr>
          <w:p w14:paraId="2501C3BD" w14:textId="4BD9E4A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podział społeczeństwa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w powieści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Niezgodna </w:t>
            </w:r>
          </w:p>
        </w:tc>
        <w:tc>
          <w:tcPr>
            <w:tcW w:w="2333" w:type="dxa"/>
          </w:tcPr>
          <w:p w14:paraId="68C8F2CA" w14:textId="505F3C7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trudne decyzje młodych ludzi dotyczące wyboru wartości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wybranych utworach literackich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</w:tr>
      <w:tr w:rsidR="00003E10" w:rsidRPr="004E4F76" w14:paraId="7BAE2B4C" w14:textId="77777777" w:rsidTr="00003E10">
        <w:tc>
          <w:tcPr>
            <w:tcW w:w="2332" w:type="dxa"/>
          </w:tcPr>
          <w:p w14:paraId="11B7DFA1" w14:textId="60FB93A3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46. Średniowieczny obraz świata </w:t>
            </w:r>
            <w:r w:rsidR="005E1EEE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Bogurodzicy</w:t>
            </w:r>
          </w:p>
        </w:tc>
        <w:tc>
          <w:tcPr>
            <w:tcW w:w="2332" w:type="dxa"/>
          </w:tcPr>
          <w:p w14:paraId="4E5FBCCA" w14:textId="06BC36AA" w:rsidR="005E1EEE" w:rsidRDefault="005E1E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pieśń religijna</w:t>
            </w:r>
          </w:p>
          <w:p w14:paraId="560AD517" w14:textId="5BEA80E5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Bogurodzicę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ako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najstarszą polską pieś</w:t>
            </w:r>
            <w:r>
              <w:rPr>
                <w:rFonts w:ascii="Cambria" w:hAnsi="Cambria" w:cs="Times New Roman"/>
                <w:sz w:val="20"/>
                <w:szCs w:val="20"/>
              </w:rPr>
              <w:t>ń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 religijną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89DC44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78038F4" w14:textId="709EEB6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podmiot liryczny i odbiorcę utworu</w:t>
            </w:r>
          </w:p>
          <w:p w14:paraId="6D15BC09" w14:textId="486E6AD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prośby podmiotu lirycznego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</w:p>
          <w:p w14:paraId="75DB8579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19C7BD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482EA3" w14:textId="680F87A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omówić średniowieczny obraz świata 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>Bogurodzicy</w:t>
            </w:r>
          </w:p>
          <w:p w14:paraId="4B321841" w14:textId="0D27E6B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określić relacje człowieka i Boga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>Bogurodzicy</w:t>
            </w:r>
          </w:p>
        </w:tc>
        <w:tc>
          <w:tcPr>
            <w:tcW w:w="2333" w:type="dxa"/>
          </w:tcPr>
          <w:p w14:paraId="5BD9505A" w14:textId="2E5F36E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wyjaśniać archaizmy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</w:p>
        </w:tc>
        <w:tc>
          <w:tcPr>
            <w:tcW w:w="2333" w:type="dxa"/>
          </w:tcPr>
          <w:p w14:paraId="3AEC6543" w14:textId="77777777" w:rsidR="00003E10" w:rsidRPr="00AF75A4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>zredagować notatkę dotycząc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F75A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 xml:space="preserve">jako jednego </w:t>
            </w:r>
          </w:p>
          <w:p w14:paraId="19F589A4" w14:textId="78DC4291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75A4">
              <w:rPr>
                <w:rFonts w:ascii="Cambria" w:hAnsi="Cambria" w:cs="Times New Roman"/>
                <w:sz w:val="20"/>
                <w:szCs w:val="20"/>
              </w:rPr>
              <w:t>z najcenniejszych zabytków języka polskiego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wykorzystując różne źródła informacji</w:t>
            </w:r>
          </w:p>
        </w:tc>
      </w:tr>
      <w:tr w:rsidR="00003E10" w:rsidRPr="004E4F76" w14:paraId="4A7446AE" w14:textId="77777777" w:rsidTr="00003E10">
        <w:tc>
          <w:tcPr>
            <w:tcW w:w="2332" w:type="dxa"/>
          </w:tcPr>
          <w:p w14:paraId="63BFF0D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47. Średniowieczny wzór rycerza</w:t>
            </w:r>
          </w:p>
        </w:tc>
        <w:tc>
          <w:tcPr>
            <w:tcW w:w="2332" w:type="dxa"/>
          </w:tcPr>
          <w:p w14:paraId="0E59DD93" w14:textId="5B6BD16D" w:rsidR="006766D0" w:rsidRDefault="006766D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epos rycerski</w:t>
            </w:r>
          </w:p>
          <w:p w14:paraId="5586D659" w14:textId="36D4FE1F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85AD9">
              <w:rPr>
                <w:rFonts w:ascii="Cambria" w:hAnsi="Cambria" w:cs="Times New Roman"/>
                <w:sz w:val="20"/>
                <w:szCs w:val="20"/>
              </w:rPr>
              <w:t xml:space="preserve">opowiedzieć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treść fragmentów </w:t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</w:t>
            </w:r>
            <w:r w:rsidR="00F85AD9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>o Rolandzie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30D9EC4D" w14:textId="2425B1E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</w:t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o Rolandzie</w:t>
            </w:r>
          </w:p>
          <w:p w14:paraId="334B02E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eposu rycerskiego</w:t>
            </w:r>
          </w:p>
        </w:tc>
        <w:tc>
          <w:tcPr>
            <w:tcW w:w="2332" w:type="dxa"/>
          </w:tcPr>
          <w:p w14:paraId="5FBAB22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 w:rsidRPr="00D35667">
              <w:rPr>
                <w:rFonts w:ascii="Cambria" w:hAnsi="Cambria" w:cs="Times New Roman"/>
                <w:sz w:val="20"/>
                <w:szCs w:val="20"/>
              </w:rPr>
              <w:t>Roland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35667">
              <w:rPr>
                <w:rFonts w:ascii="Cambria" w:hAnsi="Cambria" w:cs="Times New Roman"/>
                <w:sz w:val="20"/>
                <w:szCs w:val="20"/>
              </w:rPr>
              <w:t xml:space="preserve"> jako ideał średniowiecznego rycerza</w:t>
            </w:r>
          </w:p>
        </w:tc>
        <w:tc>
          <w:tcPr>
            <w:tcW w:w="2333" w:type="dxa"/>
          </w:tcPr>
          <w:p w14:paraId="18516D65" w14:textId="332C9D2A" w:rsidR="00003E10" w:rsidRPr="004E4F76" w:rsidRDefault="00337D0D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wartości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ważne dla bohatera eposu </w:t>
            </w:r>
            <w:r w:rsidR="00003E10" w:rsidRPr="00DF5285">
              <w:rPr>
                <w:rFonts w:ascii="Cambria" w:hAnsi="Cambria" w:cs="Times New Roman"/>
                <w:i/>
                <w:iCs/>
                <w:sz w:val="20"/>
                <w:szCs w:val="20"/>
              </w:rPr>
              <w:t>Pieśń o Rolandzie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DF13B15" w14:textId="63FC9C4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prezentację multimedialną dotyczącą wzorców osobowych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literaturze i kulturze średniowiecza  </w:t>
            </w:r>
          </w:p>
        </w:tc>
      </w:tr>
      <w:tr w:rsidR="00003E10" w:rsidRPr="004E4F76" w14:paraId="6580D73E" w14:textId="77777777" w:rsidTr="00003E10">
        <w:tc>
          <w:tcPr>
            <w:tcW w:w="2332" w:type="dxa"/>
          </w:tcPr>
          <w:p w14:paraId="69C867EF" w14:textId="66696F92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48. Rycerski honor – pisownia wyrazów </w:t>
            </w:r>
            <w:r w:rsidR="00081A9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h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32" w:type="dxa"/>
          </w:tcPr>
          <w:p w14:paraId="48483D26" w14:textId="6D04313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podać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reguły ortograficzne pisowni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32" w:type="dxa"/>
          </w:tcPr>
          <w:p w14:paraId="165EC847" w14:textId="54E0507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tworzyć zgrubienia,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których wystąpi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</w:p>
          <w:p w14:paraId="4D360DB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pisownię wyrazów z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przez utworzenie zdrobnień  </w:t>
            </w:r>
          </w:p>
        </w:tc>
        <w:tc>
          <w:tcPr>
            <w:tcW w:w="2332" w:type="dxa"/>
          </w:tcPr>
          <w:p w14:paraId="2DB992C8" w14:textId="62F289C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poprawną 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pisowni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w wyrazach pochodzących z łaciny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i greki</w:t>
            </w:r>
          </w:p>
        </w:tc>
        <w:tc>
          <w:tcPr>
            <w:tcW w:w="2333" w:type="dxa"/>
          </w:tcPr>
          <w:p w14:paraId="4340BFF3" w14:textId="7A84CF9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słownic</w:t>
            </w:r>
            <w:r>
              <w:rPr>
                <w:rFonts w:ascii="Cambria" w:hAnsi="Cambria" w:cs="Times New Roman"/>
                <w:sz w:val="20"/>
                <w:szCs w:val="20"/>
              </w:rPr>
              <w:t>zek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wyrazów z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związanych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z zawodem lub branżą</w:t>
            </w:r>
          </w:p>
        </w:tc>
        <w:tc>
          <w:tcPr>
            <w:tcW w:w="2333" w:type="dxa"/>
          </w:tcPr>
          <w:p w14:paraId="26109715" w14:textId="13D27954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wykazać, że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ujednolicenie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nie uprości pisowni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03E10" w:rsidRPr="004E4F76" w14:paraId="77632BBB" w14:textId="77777777" w:rsidTr="00003E10">
        <w:tc>
          <w:tcPr>
            <w:tcW w:w="2332" w:type="dxa"/>
          </w:tcPr>
          <w:p w14:paraId="1ACE64D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49. Wzorce rycerskie w ujęciu komicznym</w:t>
            </w:r>
          </w:p>
        </w:tc>
        <w:tc>
          <w:tcPr>
            <w:tcW w:w="2332" w:type="dxa"/>
          </w:tcPr>
          <w:p w14:paraId="7AFEE3C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opowiadaniu Andrzeja Sapkowskiego </w:t>
            </w:r>
          </w:p>
        </w:tc>
        <w:tc>
          <w:tcPr>
            <w:tcW w:w="2332" w:type="dxa"/>
          </w:tcPr>
          <w:p w14:paraId="1F75C73A" w14:textId="6EF3C64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odszukać </w:t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cechy </w:t>
            </w:r>
            <w:r w:rsidR="006766D0" w:rsidRPr="00297745">
              <w:rPr>
                <w:rFonts w:ascii="Cambria" w:hAnsi="Cambria" w:cs="Times New Roman"/>
                <w:sz w:val="20"/>
                <w:szCs w:val="20"/>
              </w:rPr>
              <w:t xml:space="preserve">średniowiecznego </w:t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rycerza u Eycka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proofErr w:type="spellStart"/>
            <w:r w:rsidRPr="00297745">
              <w:rPr>
                <w:rFonts w:ascii="Cambria" w:hAnsi="Cambria" w:cs="Times New Roman"/>
                <w:sz w:val="20"/>
                <w:szCs w:val="20"/>
              </w:rPr>
              <w:t>Denesle</w:t>
            </w:r>
            <w:proofErr w:type="spellEnd"/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, bohatera opowiadania </w:t>
            </w:r>
            <w:r w:rsidRPr="00297745">
              <w:rPr>
                <w:rFonts w:ascii="Cambria" w:hAnsi="Cambria" w:cs="Times New Roman"/>
                <w:i/>
                <w:iCs/>
                <w:sz w:val="20"/>
                <w:szCs w:val="20"/>
              </w:rPr>
              <w:t>Granica możliwości</w:t>
            </w:r>
          </w:p>
        </w:tc>
        <w:tc>
          <w:tcPr>
            <w:tcW w:w="2332" w:type="dxa"/>
          </w:tcPr>
          <w:p w14:paraId="0468C5E1" w14:textId="48B72F1A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motywy baśniowe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w opowiadaniu </w:t>
            </w:r>
            <w:proofErr w:type="spellStart"/>
            <w:r w:rsidRPr="00C4030D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4030D">
              <w:rPr>
                <w:rFonts w:ascii="Cambria" w:hAnsi="Cambria" w:cs="Times New Roman"/>
                <w:i/>
                <w:iCs/>
                <w:sz w:val="20"/>
                <w:szCs w:val="20"/>
              </w:rPr>
              <w:t>Granica możliwości</w:t>
            </w:r>
          </w:p>
        </w:tc>
        <w:tc>
          <w:tcPr>
            <w:tcW w:w="2333" w:type="dxa"/>
          </w:tcPr>
          <w:p w14:paraId="427BF8FE" w14:textId="77777777" w:rsidR="00003E10" w:rsidRPr="00C4030D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komiczny sposób przedstawienia średniowiecznych wątków i wzorców </w:t>
            </w:r>
          </w:p>
          <w:p w14:paraId="290C0137" w14:textId="3B3A125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Andrzeja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>Sapkowskiego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6727A7F4" w14:textId="2C37F95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6766D0" w:rsidRPr="009B54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 xml:space="preserve">postać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wybranego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 xml:space="preserve">rycerza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występującego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>we współczesnym utworze literackim, filmowym, grze komputerowej</w:t>
            </w:r>
          </w:p>
        </w:tc>
      </w:tr>
      <w:tr w:rsidR="00003E10" w:rsidRPr="004E4F76" w14:paraId="391C48C3" w14:textId="77777777" w:rsidTr="00003E10">
        <w:tc>
          <w:tcPr>
            <w:tcW w:w="2332" w:type="dxa"/>
          </w:tcPr>
          <w:p w14:paraId="32919AF2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50., 51. Dobry obywatel według Jana Kochanowskiego</w:t>
            </w:r>
          </w:p>
        </w:tc>
        <w:tc>
          <w:tcPr>
            <w:tcW w:w="2332" w:type="dxa"/>
          </w:tcPr>
          <w:p w14:paraId="16F2130E" w14:textId="095F10D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podstawowe informacje o epoce renesansu: </w:t>
            </w:r>
            <w:r w:rsidRPr="00DF5285">
              <w:rPr>
                <w:rFonts w:ascii="Cambria" w:hAnsi="Cambria" w:cs="Times New Roman"/>
                <w:sz w:val="20"/>
                <w:szCs w:val="20"/>
              </w:rPr>
              <w:t xml:space="preserve">czas trwania, 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>tematyk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F5285">
              <w:rPr>
                <w:rFonts w:ascii="Cambria" w:hAnsi="Cambria" w:cs="Times New Roman"/>
                <w:sz w:val="20"/>
                <w:szCs w:val="20"/>
              </w:rPr>
              <w:t xml:space="preserve">literatury renesansowej, 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>najważniej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szych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 xml:space="preserve"> twórc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</w:tc>
        <w:tc>
          <w:tcPr>
            <w:tcW w:w="2332" w:type="dxa"/>
          </w:tcPr>
          <w:p w14:paraId="5FD1AB18" w14:textId="56B87D7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treść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V </w:t>
            </w:r>
            <w:r w:rsidR="008A1054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wtórych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332" w:type="dxa"/>
          </w:tcPr>
          <w:p w14:paraId="099D9B9A" w14:textId="1F164D3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gatunkowe pieśni</w:t>
            </w:r>
          </w:p>
          <w:p w14:paraId="7E671B4A" w14:textId="0009B44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wzorzec dobrego obywatela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br/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 xml:space="preserve">Jana 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Kochanowskiego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91CD361" w14:textId="1F354D23" w:rsidR="0054664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środki artystyczne w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V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>: epitety, porównania, pytanie retoryczne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określić ich funkcje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utworze</w:t>
            </w:r>
            <w:r w:rsidR="0054664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8ED680" w14:textId="02BCF9D3" w:rsidR="00003E10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</w:t>
            </w:r>
            <w:r w:rsidR="003F2E2E">
              <w:rPr>
                <w:rFonts w:ascii="Cambria" w:hAnsi="Cambria" w:cs="Times New Roman"/>
                <w:sz w:val="20"/>
                <w:szCs w:val="20"/>
              </w:rPr>
              <w:t>, czym jest ironia,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wskazać fragmenty 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 których została zastosowana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6C7C6A4" w14:textId="4604FE7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ocenić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obywatelsk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postaw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w sytuacji zagrożenia kraju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V </w:t>
            </w:r>
            <w:r w:rsidR="008A1054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5C3F8B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wtórych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wybranych utworów </w:t>
            </w:r>
          </w:p>
        </w:tc>
      </w:tr>
      <w:tr w:rsidR="00003E10" w:rsidRPr="004E4F76" w14:paraId="574D9D8B" w14:textId="77777777" w:rsidTr="00003E10">
        <w:tc>
          <w:tcPr>
            <w:tcW w:w="2332" w:type="dxa"/>
          </w:tcPr>
          <w:p w14:paraId="0D2029C0" w14:textId="3671B46E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52. Dawne </w:t>
            </w:r>
            <w:r w:rsidR="009B224F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współczesne pojmowanie patriotyzmu</w:t>
            </w:r>
          </w:p>
        </w:tc>
        <w:tc>
          <w:tcPr>
            <w:tcW w:w="2332" w:type="dxa"/>
          </w:tcPr>
          <w:p w14:paraId="25EE541D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72291E">
              <w:rPr>
                <w:rFonts w:ascii="Cambria" w:hAnsi="Cambria" w:cs="Times New Roman"/>
                <w:i/>
                <w:iCs/>
                <w:sz w:val="20"/>
                <w:szCs w:val="20"/>
              </w:rPr>
              <w:t>patriotyzm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31D9A34" w14:textId="26C8C376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t xml:space="preserve">streścić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treść wywiadu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Agnieszką Durską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Polski patriotyzm współczesny</w:t>
            </w:r>
          </w:p>
        </w:tc>
        <w:tc>
          <w:tcPr>
            <w:tcW w:w="2332" w:type="dxa"/>
          </w:tcPr>
          <w:p w14:paraId="61B1832C" w14:textId="7D986FA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123B07">
              <w:rPr>
                <w:rFonts w:ascii="Cambria" w:hAnsi="Cambria" w:cs="Times New Roman"/>
                <w:sz w:val="20"/>
                <w:szCs w:val="20"/>
              </w:rPr>
              <w:t xml:space="preserve">współczesne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br/>
            </w:r>
            <w:r w:rsidRPr="00123B07">
              <w:rPr>
                <w:rFonts w:ascii="Cambria" w:hAnsi="Cambria" w:cs="Times New Roman"/>
                <w:sz w:val="20"/>
                <w:szCs w:val="20"/>
              </w:rPr>
              <w:t>i dawne pojmowanie patriotyzmu w opinii Agnieszki Durskiej</w:t>
            </w:r>
          </w:p>
        </w:tc>
        <w:tc>
          <w:tcPr>
            <w:tcW w:w="2332" w:type="dxa"/>
          </w:tcPr>
          <w:p w14:paraId="7202175B" w14:textId="329B4ADD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gatunki publicystyczne</w:t>
            </w:r>
          </w:p>
          <w:p w14:paraId="5546FF3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wywiadu jako gatunku publicystycznego </w:t>
            </w:r>
          </w:p>
        </w:tc>
        <w:tc>
          <w:tcPr>
            <w:tcW w:w="2333" w:type="dxa"/>
          </w:tcPr>
          <w:p w14:paraId="1FBA8055" w14:textId="58F1D4E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podać przykłady współczesnego patriotyzmu na podstawie wybranego tekstu publicystycznego oraz doświadczeń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z życia codziennego</w:t>
            </w:r>
          </w:p>
        </w:tc>
        <w:tc>
          <w:tcPr>
            <w:tcW w:w="2333" w:type="dxa"/>
          </w:tcPr>
          <w:p w14:paraId="50DA070F" w14:textId="7EFF407E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opracować pytania do wywiadu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t xml:space="preserve">na temat patriotyzmu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wybraną osobą – politykiem, twórcą, działaczem społecznym </w:t>
            </w:r>
          </w:p>
        </w:tc>
      </w:tr>
      <w:tr w:rsidR="00003E10" w:rsidRPr="004E4F76" w14:paraId="09609C91" w14:textId="77777777" w:rsidTr="00003E10">
        <w:tc>
          <w:tcPr>
            <w:tcW w:w="2332" w:type="dxa"/>
          </w:tcPr>
          <w:p w14:paraId="57A1C83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53. Renesansowa wizja szczęśliwego życia</w:t>
            </w:r>
          </w:p>
        </w:tc>
        <w:tc>
          <w:tcPr>
            <w:tcW w:w="2332" w:type="dxa"/>
          </w:tcPr>
          <w:p w14:paraId="7489F2D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IX </w:t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pierwszych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Jana Kochanowskiego </w:t>
            </w:r>
          </w:p>
        </w:tc>
        <w:tc>
          <w:tcPr>
            <w:tcW w:w="2332" w:type="dxa"/>
          </w:tcPr>
          <w:p w14:paraId="6B350EC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postawę podmiotu lirycznego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IX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wobec życia </w:t>
            </w:r>
          </w:p>
        </w:tc>
        <w:tc>
          <w:tcPr>
            <w:tcW w:w="2332" w:type="dxa"/>
          </w:tcPr>
          <w:p w14:paraId="6D857E0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renesansowe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zasady szczęśliwego życia w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IX </w:t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pierwszych</w:t>
            </w:r>
          </w:p>
        </w:tc>
        <w:tc>
          <w:tcPr>
            <w:tcW w:w="2333" w:type="dxa"/>
          </w:tcPr>
          <w:p w14:paraId="35419FC0" w14:textId="3A651BE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funkcje środków artystycznych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 xml:space="preserve">Jana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Kochanowskiego </w:t>
            </w:r>
          </w:p>
        </w:tc>
        <w:tc>
          <w:tcPr>
            <w:tcW w:w="2333" w:type="dxa"/>
          </w:tcPr>
          <w:p w14:paraId="319A594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odwołania do epikureizmu i stoicyzmu w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IX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Jana Kochanowskiego </w:t>
            </w:r>
          </w:p>
        </w:tc>
      </w:tr>
      <w:tr w:rsidR="00003E10" w:rsidRPr="004E4F76" w14:paraId="6D967F58" w14:textId="77777777" w:rsidTr="00003E10">
        <w:tc>
          <w:tcPr>
            <w:tcW w:w="2332" w:type="dxa"/>
          </w:tcPr>
          <w:p w14:paraId="28B54768" w14:textId="01EC41ED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54. Podsumowanie – wzorce i zasady</w:t>
            </w:r>
          </w:p>
        </w:tc>
        <w:tc>
          <w:tcPr>
            <w:tcW w:w="2332" w:type="dxa"/>
          </w:tcPr>
          <w:p w14:paraId="4D813B38" w14:textId="068EE0D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poznane utwory średniowieczne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renesansowe oraz określić ich tematykę </w:t>
            </w:r>
          </w:p>
        </w:tc>
        <w:tc>
          <w:tcPr>
            <w:tcW w:w="2332" w:type="dxa"/>
          </w:tcPr>
          <w:p w14:paraId="594EB654" w14:textId="77777777" w:rsidR="00003E10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wzory osobowe w literaturze średniowiecza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br/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i renesansu: rycerz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4785B" w:rsidRPr="0067777B">
              <w:rPr>
                <w:rFonts w:ascii="Cambria" w:hAnsi="Cambria" w:cs="Times New Roman"/>
                <w:sz w:val="20"/>
                <w:szCs w:val="20"/>
              </w:rPr>
              <w:t>władc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4785B" w:rsidRPr="0067777B">
              <w:rPr>
                <w:rFonts w:ascii="Cambria" w:hAnsi="Cambria" w:cs="Times New Roman"/>
                <w:sz w:val="20"/>
                <w:szCs w:val="20"/>
              </w:rPr>
              <w:t>święt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, obywatel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, patriot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ę</w:t>
            </w:r>
          </w:p>
          <w:p w14:paraId="71C9B665" w14:textId="1FB871A3" w:rsidR="005C3F8B" w:rsidRPr="004E4F76" w:rsidRDefault="005C3F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26745D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cechy gatunkowe pieśni, eposu rycerskiego na podstawie poznanych utworów </w:t>
            </w:r>
          </w:p>
        </w:tc>
        <w:tc>
          <w:tcPr>
            <w:tcW w:w="2333" w:type="dxa"/>
          </w:tcPr>
          <w:p w14:paraId="2EEF1A67" w14:textId="1EC282E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podstawowe różnice pomiędzy kulturą średniowieczną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a renesansową</w:t>
            </w:r>
          </w:p>
        </w:tc>
        <w:tc>
          <w:tcPr>
            <w:tcW w:w="2333" w:type="dxa"/>
          </w:tcPr>
          <w:p w14:paraId="25D4BE5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przygotować prezentację na temat sztuki średniowiecznej lub renesansowej </w:t>
            </w:r>
          </w:p>
        </w:tc>
      </w:tr>
      <w:tr w:rsidR="00003E10" w:rsidRPr="004E4F76" w14:paraId="0585BB7F" w14:textId="77777777" w:rsidTr="00003E10">
        <w:tc>
          <w:tcPr>
            <w:tcW w:w="2332" w:type="dxa"/>
          </w:tcPr>
          <w:p w14:paraId="3C3F4C5A" w14:textId="52DC15CE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55., 56. Zdania złożone w tekstach</w:t>
            </w:r>
          </w:p>
        </w:tc>
        <w:tc>
          <w:tcPr>
            <w:tcW w:w="2332" w:type="dxa"/>
          </w:tcPr>
          <w:p w14:paraId="6360FB73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odróżniać zdania złożone od zdań pojedynczych</w:t>
            </w:r>
          </w:p>
          <w:p w14:paraId="1A9B540E" w14:textId="063BA5C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zdania złożone współrzędnie </w:t>
            </w:r>
            <w:r w:rsidR="009A1A8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podrzędnie </w:t>
            </w:r>
          </w:p>
        </w:tc>
        <w:tc>
          <w:tcPr>
            <w:tcW w:w="2332" w:type="dxa"/>
          </w:tcPr>
          <w:p w14:paraId="146CCC91" w14:textId="603D712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rodzaje zdań złożonych współrzędnie: łączne, rozłączne, przeciwstawne, wynikowe</w:t>
            </w:r>
          </w:p>
          <w:p w14:paraId="53F4586E" w14:textId="518872D6" w:rsidR="00546642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spójnikowe i bezspójnikowe połączenia zdań składowych w zdaniach złożonych współrzędnie </w:t>
            </w:r>
          </w:p>
        </w:tc>
        <w:tc>
          <w:tcPr>
            <w:tcW w:w="2332" w:type="dxa"/>
          </w:tcPr>
          <w:p w14:paraId="5FF1486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>rodzaje zdań złożonych podrzędnie: podmiotowe, orzecznikowe, przydawkowe, dopełnieniowe, okolicznikowe</w:t>
            </w:r>
          </w:p>
        </w:tc>
        <w:tc>
          <w:tcPr>
            <w:tcW w:w="2333" w:type="dxa"/>
          </w:tcPr>
          <w:p w14:paraId="46738C75" w14:textId="1052C855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A1A8B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stosować </w:t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 xml:space="preserve">zasady interpunkcji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>w zdaniach złożonych</w:t>
            </w:r>
          </w:p>
          <w:p w14:paraId="59E033B4" w14:textId="6540135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w tekście różne rodzaje zdań podrzędnie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współrzędnie złożonych </w:t>
            </w:r>
          </w:p>
        </w:tc>
        <w:tc>
          <w:tcPr>
            <w:tcW w:w="2333" w:type="dxa"/>
          </w:tcPr>
          <w:p w14:paraId="092C5A02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w tekście  zdania wielokrotnie złożone i analizować ich budowę </w:t>
            </w:r>
          </w:p>
        </w:tc>
      </w:tr>
      <w:tr w:rsidR="00003E10" w:rsidRPr="004E4F76" w14:paraId="601E71A7" w14:textId="77777777" w:rsidTr="00003E10">
        <w:tc>
          <w:tcPr>
            <w:tcW w:w="2332" w:type="dxa"/>
          </w:tcPr>
          <w:p w14:paraId="7676B68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57. O tym, jak rodzi się miłość</w:t>
            </w:r>
          </w:p>
        </w:tc>
        <w:tc>
          <w:tcPr>
            <w:tcW w:w="2332" w:type="dxa"/>
          </w:tcPr>
          <w:p w14:paraId="4345262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>fragmen</w:t>
            </w:r>
            <w:r>
              <w:rPr>
                <w:rFonts w:ascii="Cambria" w:hAnsi="Cambria" w:cs="Times New Roman"/>
                <w:sz w:val="20"/>
                <w:szCs w:val="20"/>
              </w:rPr>
              <w:t>tu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 powieści </w:t>
            </w:r>
            <w:r w:rsidRPr="00DE10A3">
              <w:rPr>
                <w:rFonts w:ascii="Cambria" w:hAnsi="Cambria" w:cs="Times New Roman"/>
                <w:i/>
                <w:iCs/>
                <w:sz w:val="20"/>
                <w:szCs w:val="20"/>
              </w:rPr>
              <w:t>Chemia naszych serc</w:t>
            </w:r>
          </w:p>
        </w:tc>
        <w:tc>
          <w:tcPr>
            <w:tcW w:w="2332" w:type="dxa"/>
          </w:tcPr>
          <w:p w14:paraId="4ED52FD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uczucia bohatera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fragmentu powieści </w:t>
            </w:r>
            <w:r w:rsidRPr="00871D95">
              <w:rPr>
                <w:rFonts w:ascii="Cambria" w:hAnsi="Cambria" w:cs="Times New Roman"/>
                <w:i/>
                <w:iCs/>
                <w:sz w:val="20"/>
                <w:szCs w:val="20"/>
              </w:rPr>
              <w:t>Chemia naszych serc</w:t>
            </w:r>
          </w:p>
        </w:tc>
        <w:tc>
          <w:tcPr>
            <w:tcW w:w="2332" w:type="dxa"/>
          </w:tcPr>
          <w:p w14:paraId="6398E8C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 znaczeni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>sentencji dotyczących miłości</w:t>
            </w:r>
          </w:p>
        </w:tc>
        <w:tc>
          <w:tcPr>
            <w:tcW w:w="2333" w:type="dxa"/>
          </w:tcPr>
          <w:p w14:paraId="7C26F16E" w14:textId="3029CB0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 literackich, filmowych, muzycznych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54D7" w:rsidRPr="00871D95">
              <w:rPr>
                <w:rFonts w:ascii="Cambria" w:hAnsi="Cambria" w:cs="Times New Roman"/>
                <w:sz w:val="20"/>
                <w:szCs w:val="20"/>
              </w:rPr>
              <w:t>utworów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 miłości </w:t>
            </w:r>
          </w:p>
        </w:tc>
        <w:tc>
          <w:tcPr>
            <w:tcW w:w="2333" w:type="dxa"/>
          </w:tcPr>
          <w:p w14:paraId="7D0912AD" w14:textId="33543372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literackie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filmowe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przykłady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różnych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t xml:space="preserve">rodzajów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>miłości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tym miłości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 romantycznej</w:t>
            </w:r>
          </w:p>
        </w:tc>
      </w:tr>
      <w:tr w:rsidR="00003E10" w:rsidRPr="004E4F76" w14:paraId="02889199" w14:textId="77777777" w:rsidTr="00003E10">
        <w:tc>
          <w:tcPr>
            <w:tcW w:w="2332" w:type="dxa"/>
          </w:tcPr>
          <w:p w14:paraId="0AFB08C9" w14:textId="30A4BDCA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58., 59. Dzieje Romea </w:t>
            </w:r>
            <w:r w:rsidR="00F854D7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Julii</w:t>
            </w:r>
          </w:p>
        </w:tc>
        <w:tc>
          <w:tcPr>
            <w:tcW w:w="2332" w:type="dxa"/>
          </w:tcPr>
          <w:p w14:paraId="5B8CB6D3" w14:textId="009A04F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losy bohaterów tragedii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t xml:space="preserve">Williama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Szekspira </w:t>
            </w:r>
          </w:p>
        </w:tc>
        <w:tc>
          <w:tcPr>
            <w:tcW w:w="2332" w:type="dxa"/>
          </w:tcPr>
          <w:p w14:paraId="404E9225" w14:textId="4046726F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B7900">
              <w:rPr>
                <w:rFonts w:ascii="Cambria" w:hAnsi="Cambria" w:cs="Times New Roman"/>
                <w:i/>
                <w:iCs/>
                <w:sz w:val="20"/>
                <w:szCs w:val="20"/>
              </w:rPr>
              <w:t>dramat, tragedia</w:t>
            </w:r>
          </w:p>
          <w:p w14:paraId="214978F3" w14:textId="77777777" w:rsidR="00003E10" w:rsidRPr="007B790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AB1BE26" w14:textId="77777777" w:rsidR="00003E10" w:rsidRPr="007B790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7B790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2FD8704D" w14:textId="48FA5D8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dlaczego uczucie 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>Rome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i Juli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 xml:space="preserve">wzór </w:t>
            </w:r>
            <w:r>
              <w:rPr>
                <w:rFonts w:ascii="Cambria" w:hAnsi="Cambria" w:cs="Times New Roman"/>
                <w:sz w:val="20"/>
                <w:szCs w:val="20"/>
              </w:rPr>
              <w:t>miłości</w:t>
            </w:r>
          </w:p>
        </w:tc>
        <w:tc>
          <w:tcPr>
            <w:tcW w:w="2333" w:type="dxa"/>
          </w:tcPr>
          <w:p w14:paraId="1D59122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>cechy gatunkowe tragedii szekspirowskiej</w:t>
            </w:r>
          </w:p>
        </w:tc>
        <w:tc>
          <w:tcPr>
            <w:tcW w:w="2333" w:type="dxa"/>
          </w:tcPr>
          <w:p w14:paraId="7D1AA71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sposoby 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>wykorzystani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motywu miłości Romea i Julii we współczesnej kulturze: literaturze, kinie, muzyce</w:t>
            </w:r>
          </w:p>
        </w:tc>
      </w:tr>
      <w:tr w:rsidR="00003E10" w:rsidRPr="004E4F76" w14:paraId="33AA5F1B" w14:textId="77777777" w:rsidTr="00003E10">
        <w:tc>
          <w:tcPr>
            <w:tcW w:w="2332" w:type="dxa"/>
          </w:tcPr>
          <w:p w14:paraId="4C463A47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60. Związki i nowe technologie</w:t>
            </w:r>
          </w:p>
        </w:tc>
        <w:tc>
          <w:tcPr>
            <w:tcW w:w="2332" w:type="dxa"/>
          </w:tcPr>
          <w:p w14:paraId="3D36894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7B7900">
              <w:rPr>
                <w:rFonts w:ascii="Cambria" w:hAnsi="Cambria" w:cs="Times New Roman"/>
                <w:sz w:val="20"/>
                <w:szCs w:val="20"/>
              </w:rPr>
              <w:t>tematyk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7B7900">
              <w:rPr>
                <w:rFonts w:ascii="Cambria" w:hAnsi="Cambria" w:cs="Times New Roman"/>
                <w:sz w:val="20"/>
                <w:szCs w:val="20"/>
              </w:rPr>
              <w:t xml:space="preserve"> serialu </w:t>
            </w:r>
            <w:r w:rsidRPr="007B7900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</w:tc>
        <w:tc>
          <w:tcPr>
            <w:tcW w:w="2332" w:type="dxa"/>
          </w:tcPr>
          <w:p w14:paraId="76B14CB0" w14:textId="73967CA8" w:rsidR="00546642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C4A48">
              <w:t xml:space="preserve"> </w:t>
            </w:r>
            <w:r w:rsidRPr="008C4A48">
              <w:rPr>
                <w:rFonts w:ascii="Cambria" w:hAnsi="Cambria"/>
                <w:sz w:val="20"/>
                <w:szCs w:val="20"/>
              </w:rPr>
              <w:t>omówić</w:t>
            </w:r>
            <w: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wpływ nowych technologii na relacje międzyludzkie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w serialu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  <w:p w14:paraId="703CCD84" w14:textId="5B5B7157" w:rsidR="00003E10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546642"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>: serial</w:t>
            </w:r>
            <w:r w:rsidRPr="009B0209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recenzja</w:t>
            </w:r>
            <w:r w:rsidRPr="009B0209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wywiad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7A53CA8" w14:textId="61D9F081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zagrożenia i korzyści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br/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 xml:space="preserve">związane </w:t>
            </w:r>
            <w:r>
              <w:rPr>
                <w:rFonts w:ascii="Cambria" w:hAnsi="Cambria" w:cs="Times New Roman"/>
                <w:sz w:val="20"/>
                <w:szCs w:val="20"/>
              </w:rPr>
              <w:t>z rozwoj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technologii 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>ukazane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serialu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</w:tc>
        <w:tc>
          <w:tcPr>
            <w:tcW w:w="2333" w:type="dxa"/>
          </w:tcPr>
          <w:p w14:paraId="4914F50A" w14:textId="643EFD2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stosunek współczesnych ludzi do nowych technologii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w opinii twórców serialu</w:t>
            </w:r>
          </w:p>
        </w:tc>
        <w:tc>
          <w:tcPr>
            <w:tcW w:w="2333" w:type="dxa"/>
          </w:tcPr>
          <w:p w14:paraId="44094BB6" w14:textId="696C1CB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tekstów kultury podejmujących temat wpływu nowoczesnych technologii na emocje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postawy ludzkie  </w:t>
            </w:r>
          </w:p>
        </w:tc>
      </w:tr>
      <w:tr w:rsidR="00003E10" w:rsidRPr="004E4F76" w14:paraId="31AEC355" w14:textId="77777777" w:rsidTr="00003E10">
        <w:tc>
          <w:tcPr>
            <w:tcW w:w="2332" w:type="dxa"/>
          </w:tcPr>
          <w:p w14:paraId="2A0F6E6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61., 62. Niepokoje człowieka baroku</w:t>
            </w:r>
          </w:p>
        </w:tc>
        <w:tc>
          <w:tcPr>
            <w:tcW w:w="2332" w:type="dxa"/>
          </w:tcPr>
          <w:p w14:paraId="2D0BD00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Sonet V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 Mikołaja Sępa Szarzyńskiego jako przykład literatury barokowej </w:t>
            </w:r>
          </w:p>
        </w:tc>
        <w:tc>
          <w:tcPr>
            <w:tcW w:w="2332" w:type="dxa"/>
          </w:tcPr>
          <w:p w14:paraId="39381ECB" w14:textId="23023C3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- przedstawić podstawowe informacje o baroku: czas trwania,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tematyk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literatury barokowej,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najważniej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szych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twórc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 xml:space="preserve">cechy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teatr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sztuk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baroku</w:t>
            </w:r>
          </w:p>
        </w:tc>
        <w:tc>
          <w:tcPr>
            <w:tcW w:w="2332" w:type="dxa"/>
          </w:tcPr>
          <w:p w14:paraId="39021675" w14:textId="3C1D9A7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obraz człowieka rozdartego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br/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Sonecie V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 Mikołaja Sępa Szarzyńskiego</w:t>
            </w:r>
          </w:p>
          <w:p w14:paraId="20244FA3" w14:textId="1301F49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sonetu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Mikołaja Sępa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Szarzyńskiego </w:t>
            </w:r>
          </w:p>
        </w:tc>
        <w:tc>
          <w:tcPr>
            <w:tcW w:w="2333" w:type="dxa"/>
          </w:tcPr>
          <w:p w14:paraId="2C0FDE7B" w14:textId="7A26C341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sonet</w:t>
            </w:r>
            <w:r w:rsidRPr="00535306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antyteza</w:t>
            </w:r>
          </w:p>
          <w:p w14:paraId="77D6EC59" w14:textId="77777777" w:rsidR="00003E10" w:rsidRPr="00837849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wymienić cechy gatunkowe sonetu</w:t>
            </w:r>
          </w:p>
        </w:tc>
        <w:tc>
          <w:tcPr>
            <w:tcW w:w="2333" w:type="dxa"/>
          </w:tcPr>
          <w:p w14:paraId="0B36001B" w14:textId="3D50D69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funkcje środków artystycznych w sonecie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Mikołaja Sępa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Szarzyńskiego </w:t>
            </w:r>
          </w:p>
        </w:tc>
      </w:tr>
      <w:tr w:rsidR="00003E10" w:rsidRPr="004E4F76" w14:paraId="35B7514E" w14:textId="77777777" w:rsidTr="00003E10">
        <w:tc>
          <w:tcPr>
            <w:tcW w:w="2332" w:type="dxa"/>
          </w:tcPr>
          <w:p w14:paraId="18885E3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63. Miłość według Jana Andrzeja Morsztyna</w:t>
            </w:r>
          </w:p>
        </w:tc>
        <w:tc>
          <w:tcPr>
            <w:tcW w:w="2332" w:type="dxa"/>
          </w:tcPr>
          <w:p w14:paraId="4292F849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tematykę wiersza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Cuda miłości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>Jana Andrzeja Morsztyna</w:t>
            </w:r>
          </w:p>
        </w:tc>
        <w:tc>
          <w:tcPr>
            <w:tcW w:w="2332" w:type="dxa"/>
          </w:tcPr>
          <w:p w14:paraId="1B4BEAF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sytuację podmiotu lirycznego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wiersz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Cuda miłości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A824639" w14:textId="77777777" w:rsidR="00003E10" w:rsidRPr="004D7ACD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wskazać sprzeczności uczuć w wierszu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Cuda miłości</w:t>
            </w:r>
          </w:p>
          <w:p w14:paraId="02CCC48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>uzasadnić, że sonet Jana Andrzeja Morsztyna stanowi przykład literatury barokowej</w:t>
            </w:r>
          </w:p>
        </w:tc>
        <w:tc>
          <w:tcPr>
            <w:tcW w:w="2333" w:type="dxa"/>
          </w:tcPr>
          <w:p w14:paraId="049C8EB8" w14:textId="4CEE3B3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koncept</w:t>
            </w:r>
          </w:p>
          <w:p w14:paraId="18123D35" w14:textId="6A63CC3B" w:rsidR="0054664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wyszukać barokowe koncepty w sonecie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>Morsztyna</w:t>
            </w:r>
          </w:p>
          <w:p w14:paraId="051BDF3F" w14:textId="08840CDD" w:rsidR="00003E10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rolę środków artystycznych w sonecie 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 xml:space="preserve">J.A.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Morsztyna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950396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zinterpretować dowolny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wiersz Jana Andrzeja Morsztyna poświęcony miłości</w:t>
            </w:r>
          </w:p>
        </w:tc>
      </w:tr>
      <w:tr w:rsidR="00003E10" w:rsidRPr="004E4F76" w14:paraId="1394B310" w14:textId="77777777" w:rsidTr="00003E10">
        <w:tc>
          <w:tcPr>
            <w:tcW w:w="2332" w:type="dxa"/>
          </w:tcPr>
          <w:p w14:paraId="54B7005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64., 65. Relacje międzyludzkie </w:t>
            </w:r>
          </w:p>
          <w:p w14:paraId="0B93FB3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komedii Moliera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Skąpiec</w:t>
            </w:r>
          </w:p>
        </w:tc>
        <w:tc>
          <w:tcPr>
            <w:tcW w:w="2332" w:type="dxa"/>
          </w:tcPr>
          <w:p w14:paraId="471A4EDE" w14:textId="119EE64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czas i miejsce akcji, bohaterów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oraz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wydarzenia w </w:t>
            </w:r>
            <w:r w:rsidRPr="00EF1D7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Skąpcu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Moliera </w:t>
            </w:r>
          </w:p>
        </w:tc>
        <w:tc>
          <w:tcPr>
            <w:tcW w:w="2332" w:type="dxa"/>
          </w:tcPr>
          <w:p w14:paraId="57507037" w14:textId="04E891B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komedia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FC2A55">
              <w:rPr>
                <w:rFonts w:ascii="Cambria" w:hAnsi="Cambria" w:cs="Times New Roman"/>
                <w:i/>
                <w:sz w:val="20"/>
                <w:szCs w:val="20"/>
              </w:rPr>
              <w:t>komizm</w:t>
            </w:r>
          </w:p>
          <w:p w14:paraId="43EDD87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410C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Skąpca 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>Moliera jako przykład literatury barokowej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1695B841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Harpagona, bohatera komedii Moliera </w:t>
            </w:r>
          </w:p>
        </w:tc>
        <w:tc>
          <w:tcPr>
            <w:tcW w:w="2333" w:type="dxa"/>
          </w:tcPr>
          <w:p w14:paraId="08CA4E7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>omówić skutki miłości do pieniędzy dla Harpagona i jego rodziny</w:t>
            </w:r>
          </w:p>
        </w:tc>
        <w:tc>
          <w:tcPr>
            <w:tcW w:w="2333" w:type="dxa"/>
          </w:tcPr>
          <w:p w14:paraId="5431BFB7" w14:textId="7A6A1EC9" w:rsidR="00003E10" w:rsidRPr="004E4F76" w:rsidRDefault="00535306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przygotować informacje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o teatrze epoki baroku oraz wybranych utworach Moliera </w:t>
            </w:r>
          </w:p>
        </w:tc>
      </w:tr>
      <w:tr w:rsidR="00003E10" w:rsidRPr="004E4F76" w14:paraId="44825EE3" w14:textId="77777777" w:rsidTr="00003E10">
        <w:tc>
          <w:tcPr>
            <w:tcW w:w="2332" w:type="dxa"/>
          </w:tcPr>
          <w:p w14:paraId="4AA62FA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66. Podsumowanie – różne obrazy miłości</w:t>
            </w:r>
          </w:p>
        </w:tc>
        <w:tc>
          <w:tcPr>
            <w:tcW w:w="2332" w:type="dxa"/>
          </w:tcPr>
          <w:p w14:paraId="647ECE0A" w14:textId="6D8EA7A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podstawowe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 literaturze i sztuce epok renesansu i baroku </w:t>
            </w:r>
          </w:p>
        </w:tc>
        <w:tc>
          <w:tcPr>
            <w:tcW w:w="2332" w:type="dxa"/>
          </w:tcPr>
          <w:p w14:paraId="6FB3548F" w14:textId="65F76FE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motyw miłości w poznanych utworach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Williama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Szekspira,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Mikołaja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Sępa Szarzyńskiego,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Morsztyna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Moliera</w:t>
            </w:r>
          </w:p>
        </w:tc>
        <w:tc>
          <w:tcPr>
            <w:tcW w:w="2332" w:type="dxa"/>
          </w:tcPr>
          <w:p w14:paraId="4DBFE69D" w14:textId="14C33A7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cechy gatunkowe tragedii, komedii, sonetu na wybranych przykładach</w:t>
            </w:r>
          </w:p>
          <w:p w14:paraId="55FEE7D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tworzyć opis dzieła sztuki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46581DF9" w14:textId="542BED35" w:rsidR="002726BA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scharakteryzować barokową poezję dworską na przykładzie wybranych wierszy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>Morsztyna</w:t>
            </w:r>
          </w:p>
          <w:p w14:paraId="2F10A534" w14:textId="37D6A66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B6172EA" w14:textId="74E954E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obraz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miłości w różnych tekstach kultury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renesansowej, barokowej i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współczesnej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03E10" w:rsidRPr="004E4F76" w14:paraId="7E2BC93A" w14:textId="77777777" w:rsidTr="00003E10">
        <w:tc>
          <w:tcPr>
            <w:tcW w:w="2332" w:type="dxa"/>
          </w:tcPr>
          <w:p w14:paraId="587F092C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67. Wyrazy niesamodzielne </w:t>
            </w:r>
          </w:p>
          <w:p w14:paraId="53CF6702" w14:textId="44167CD3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wyrazy poza związkami w zdaniu</w:t>
            </w:r>
          </w:p>
        </w:tc>
        <w:tc>
          <w:tcPr>
            <w:tcW w:w="2332" w:type="dxa"/>
          </w:tcPr>
          <w:p w14:paraId="56AF9E4D" w14:textId="3C6CA5F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wyróżniać</w:t>
            </w:r>
            <w:r>
              <w:t xml:space="preserve">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przyimk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i spójnik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jako wyrazy niesamodzielne</w:t>
            </w:r>
          </w:p>
        </w:tc>
        <w:tc>
          <w:tcPr>
            <w:tcW w:w="2332" w:type="dxa"/>
          </w:tcPr>
          <w:p w14:paraId="2A58E35D" w14:textId="09C7766A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C0C12">
              <w:rPr>
                <w:rFonts w:ascii="Cambria" w:hAnsi="Cambria" w:cs="Times New Roman"/>
                <w:sz w:val="20"/>
                <w:szCs w:val="20"/>
              </w:rPr>
              <w:t>wykazać wpływ przyimka na formę wyrazu tworzącego  wyrażenie przyimkowe</w:t>
            </w:r>
          </w:p>
          <w:p w14:paraId="2F17362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podania jako użytkowej formy wypowiedzi</w:t>
            </w:r>
          </w:p>
        </w:tc>
        <w:tc>
          <w:tcPr>
            <w:tcW w:w="2332" w:type="dxa"/>
          </w:tcPr>
          <w:p w14:paraId="28849DE7" w14:textId="3604E35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0C12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wskazać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 xml:space="preserve"> w tekście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wyrazy poza związkami 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>w zdaniu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2AA81CF" w14:textId="362E88D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podanie </w:t>
            </w:r>
          </w:p>
        </w:tc>
        <w:tc>
          <w:tcPr>
            <w:tcW w:w="2333" w:type="dxa"/>
          </w:tcPr>
          <w:p w14:paraId="6242A256" w14:textId="324485A2" w:rsidR="00003E10" w:rsidRPr="002C0C12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funkcje zaimka </w:t>
            </w:r>
            <w:r w:rsidRPr="002C0C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się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połączeniu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czasownikiem  </w:t>
            </w:r>
          </w:p>
        </w:tc>
        <w:tc>
          <w:tcPr>
            <w:tcW w:w="2333" w:type="dxa"/>
          </w:tcPr>
          <w:p w14:paraId="315AA9A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</w:t>
            </w:r>
            <w:r w:rsidRPr="002C0C12">
              <w:rPr>
                <w:rFonts w:ascii="Cambria" w:hAnsi="Cambria" w:cs="Times New Roman"/>
                <w:sz w:val="20"/>
                <w:szCs w:val="20"/>
              </w:rPr>
              <w:t>zasady interpunkcji w zdaniach zawierających wyrazy poza związkami</w:t>
            </w:r>
          </w:p>
        </w:tc>
      </w:tr>
      <w:tr w:rsidR="00003E10" w:rsidRPr="004E4F76" w14:paraId="1D365542" w14:textId="77777777" w:rsidTr="00003E10">
        <w:tc>
          <w:tcPr>
            <w:tcW w:w="2332" w:type="dxa"/>
          </w:tcPr>
          <w:p w14:paraId="70D3BA8A" w14:textId="2DBF8CF6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68. Co daje </w:t>
            </w:r>
            <w:r w:rsidR="006F596E">
              <w:rPr>
                <w:rFonts w:ascii="Cambria" w:hAnsi="Cambria" w:cs="Times New Roman"/>
                <w:b/>
                <w:bCs/>
                <w:sz w:val="20"/>
                <w:szCs w:val="20"/>
              </w:rPr>
              <w:t>c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złowiekowi kontakt </w:t>
            </w:r>
            <w:r w:rsidR="007E65D1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z naturą?</w:t>
            </w:r>
          </w:p>
        </w:tc>
        <w:tc>
          <w:tcPr>
            <w:tcW w:w="2332" w:type="dxa"/>
          </w:tcPr>
          <w:p w14:paraId="05A845B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fragmentu utworu 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>Lind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 Olsson </w:t>
            </w:r>
            <w:r w:rsidRPr="00712BCD">
              <w:rPr>
                <w:rFonts w:ascii="Cambria" w:hAnsi="Cambria" w:cs="Times New Roman"/>
                <w:i/>
                <w:iCs/>
                <w:sz w:val="20"/>
                <w:szCs w:val="20"/>
              </w:rPr>
              <w:t>Niech wieje dobry wiatr</w:t>
            </w:r>
          </w:p>
        </w:tc>
        <w:tc>
          <w:tcPr>
            <w:tcW w:w="2332" w:type="dxa"/>
          </w:tcPr>
          <w:p w14:paraId="2387EBA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związek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człowieka z przyrodą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we fragmencie utworu Lindy Olsson</w:t>
            </w:r>
          </w:p>
        </w:tc>
        <w:tc>
          <w:tcPr>
            <w:tcW w:w="2332" w:type="dxa"/>
          </w:tcPr>
          <w:p w14:paraId="30693666" w14:textId="288F78D5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przygotować </w:t>
            </w:r>
            <w:r>
              <w:rPr>
                <w:rFonts w:ascii="Cambria" w:hAnsi="Cambria" w:cs="Times New Roman"/>
                <w:sz w:val="20"/>
                <w:szCs w:val="20"/>
              </w:rPr>
              <w:t>opis krajobrazu</w:t>
            </w:r>
          </w:p>
        </w:tc>
        <w:tc>
          <w:tcPr>
            <w:tcW w:w="2333" w:type="dxa"/>
          </w:tcPr>
          <w:p w14:paraId="4F58A5C5" w14:textId="231B577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radość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i przyjemność jako ważne wartości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>w filozofii Epikura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filozofii hedonistycznej </w:t>
            </w:r>
          </w:p>
        </w:tc>
        <w:tc>
          <w:tcPr>
            <w:tcW w:w="2333" w:type="dxa"/>
          </w:tcPr>
          <w:p w14:paraId="16DC51AF" w14:textId="7430EC3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różne źródła radości życia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wybranych tekstach kultury</w:t>
            </w:r>
          </w:p>
        </w:tc>
      </w:tr>
      <w:tr w:rsidR="00003E10" w:rsidRPr="004E4F76" w14:paraId="3D55893B" w14:textId="77777777" w:rsidTr="00003E10">
        <w:tc>
          <w:tcPr>
            <w:tcW w:w="2332" w:type="dxa"/>
          </w:tcPr>
          <w:p w14:paraId="48717EAC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69. Relacja człowieka </w:t>
            </w:r>
          </w:p>
          <w:p w14:paraId="4515611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oswojonego zwierzęcia</w:t>
            </w:r>
          </w:p>
        </w:tc>
        <w:tc>
          <w:tcPr>
            <w:tcW w:w="2332" w:type="dxa"/>
          </w:tcPr>
          <w:p w14:paraId="603A18E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Pamiętniki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Jana Chryzostoma Paska jako przykład literatury barokowej</w:t>
            </w:r>
          </w:p>
        </w:tc>
        <w:tc>
          <w:tcPr>
            <w:tcW w:w="2332" w:type="dxa"/>
          </w:tcPr>
          <w:p w14:paraId="2FD936B2" w14:textId="501910E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relacje człowieka i zwierzęcia we fragmencie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t>Pamiętników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7E65D1">
              <w:rPr>
                <w:rFonts w:ascii="Cambria" w:hAnsi="Cambria" w:cs="Times New Roman"/>
                <w:iCs/>
                <w:sz w:val="20"/>
                <w:szCs w:val="20"/>
              </w:rPr>
              <w:t xml:space="preserve">Jana Chryzostoma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Pa</w:t>
            </w:r>
            <w:r>
              <w:rPr>
                <w:rFonts w:ascii="Cambria" w:hAnsi="Cambria" w:cs="Times New Roman"/>
                <w:sz w:val="20"/>
                <w:szCs w:val="20"/>
              </w:rPr>
              <w:t>ska</w:t>
            </w:r>
          </w:p>
          <w:p w14:paraId="3B142507" w14:textId="77777777" w:rsidR="00003E10" w:rsidRPr="00CA6603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wskazać cechy gatunkowe pamiętnika</w:t>
            </w:r>
          </w:p>
        </w:tc>
        <w:tc>
          <w:tcPr>
            <w:tcW w:w="2332" w:type="dxa"/>
          </w:tcPr>
          <w:p w14:paraId="0EDD59A2" w14:textId="6CAB79E9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uzasadnić, że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dzieło </w:t>
            </w:r>
            <w:r w:rsidR="007E65D1">
              <w:rPr>
                <w:rFonts w:ascii="Cambria" w:hAnsi="Cambria" w:cs="Times New Roman"/>
                <w:iCs/>
                <w:sz w:val="20"/>
                <w:szCs w:val="20"/>
              </w:rPr>
              <w:t xml:space="preserve">Jana Chryzostoma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Paska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obraz życia polskiej szlachty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w okresie baroku</w:t>
            </w:r>
          </w:p>
          <w:p w14:paraId="5CC4586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6603">
              <w:rPr>
                <w:rFonts w:ascii="Cambria" w:hAnsi="Cambria" w:cs="Times New Roman"/>
                <w:sz w:val="20"/>
                <w:szCs w:val="20"/>
              </w:rPr>
              <w:t>- 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powiedź: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zapis z pamiętnika</w:t>
            </w:r>
          </w:p>
        </w:tc>
        <w:tc>
          <w:tcPr>
            <w:tcW w:w="2333" w:type="dxa"/>
          </w:tcPr>
          <w:p w14:paraId="737FEB89" w14:textId="0970DEBA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archaizmy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i makaronizmy </w:t>
            </w:r>
            <w:r w:rsidR="00D57E4F">
              <w:rPr>
                <w:rFonts w:ascii="Cambria" w:hAnsi="Cambria" w:cs="Times New Roman"/>
                <w:sz w:val="20"/>
                <w:szCs w:val="20"/>
              </w:rPr>
              <w:br/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t>Pamiętnikach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E65D1">
              <w:rPr>
                <w:rFonts w:ascii="Cambria" w:hAnsi="Cambria" w:cs="Times New Roman"/>
                <w:iCs/>
                <w:sz w:val="20"/>
                <w:szCs w:val="20"/>
              </w:rPr>
              <w:t xml:space="preserve">Jana Chryzostoma </w:t>
            </w:r>
            <w:r>
              <w:rPr>
                <w:rFonts w:ascii="Cambria" w:hAnsi="Cambria" w:cs="Times New Roman"/>
                <w:sz w:val="20"/>
                <w:szCs w:val="20"/>
              </w:rPr>
              <w:t>Paska</w:t>
            </w:r>
          </w:p>
          <w:p w14:paraId="0D7BE69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654A50EC" w14:textId="4A1D3B7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ymie</w:t>
            </w:r>
            <w:r>
              <w:rPr>
                <w:rFonts w:ascii="Cambria" w:hAnsi="Cambria" w:cs="Times New Roman"/>
                <w:sz w:val="20"/>
                <w:szCs w:val="20"/>
              </w:rPr>
              <w:t>nić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dzieła, których autorzy inspirowali się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t>Pamiętnikami</w:t>
            </w:r>
            <w:r w:rsidR="00D57E4F">
              <w:rPr>
                <w:rFonts w:ascii="Cambria" w:hAnsi="Cambria" w:cs="Times New Roman"/>
                <w:iCs/>
                <w:sz w:val="20"/>
                <w:szCs w:val="20"/>
              </w:rPr>
              <w:t xml:space="preserve"> Jana Chryzostoma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Paska</w:t>
            </w:r>
          </w:p>
          <w:p w14:paraId="6F0F69A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03E10" w:rsidRPr="004E4F76" w14:paraId="2256FE0B" w14:textId="77777777" w:rsidTr="00003E10">
        <w:tc>
          <w:tcPr>
            <w:tcW w:w="2332" w:type="dxa"/>
          </w:tcPr>
          <w:p w14:paraId="157E7A9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70. Różne wizje szczęścia</w:t>
            </w:r>
          </w:p>
        </w:tc>
        <w:tc>
          <w:tcPr>
            <w:tcW w:w="2332" w:type="dxa"/>
          </w:tcPr>
          <w:p w14:paraId="3032E59A" w14:textId="6AF7F66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wyobrażenia młodych ludzi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o szczęściu we fragmencie utworu Ewy Nowak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>Yellow</w:t>
            </w:r>
            <w:proofErr w:type="spellEnd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>Bahama</w:t>
            </w:r>
            <w:proofErr w:type="spellEnd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 prążki</w:t>
            </w:r>
          </w:p>
        </w:tc>
        <w:tc>
          <w:tcPr>
            <w:tcW w:w="2332" w:type="dxa"/>
          </w:tcPr>
          <w:p w14:paraId="2B9F157F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rozprawki jako formy wypowiedzi </w:t>
            </w:r>
          </w:p>
        </w:tc>
        <w:tc>
          <w:tcPr>
            <w:tcW w:w="2332" w:type="dxa"/>
          </w:tcPr>
          <w:p w14:paraId="110866BB" w14:textId="5E7E4EE4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rozprawkę na temat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marzeń o życiu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w luksusie</w:t>
            </w:r>
          </w:p>
        </w:tc>
        <w:tc>
          <w:tcPr>
            <w:tcW w:w="2333" w:type="dxa"/>
          </w:tcPr>
          <w:p w14:paraId="0A59D340" w14:textId="0B10804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przykładowe wizje szczęścia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różnych tekstach kultury </w:t>
            </w:r>
          </w:p>
        </w:tc>
        <w:tc>
          <w:tcPr>
            <w:tcW w:w="2333" w:type="dxa"/>
          </w:tcPr>
          <w:p w14:paraId="330A0462" w14:textId="1838A3A6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>
              <w:rPr>
                <w:rFonts w:ascii="Cambria" w:hAnsi="Cambria" w:cs="Times New Roman"/>
                <w:sz w:val="20"/>
                <w:szCs w:val="20"/>
              </w:rPr>
              <w:t>zgromadzić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przedstawić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informacje o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różnych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sposob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spędzania wolnego czasu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przez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Pola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>ków, z wykorzystaniem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F596E">
              <w:rPr>
                <w:rFonts w:ascii="Cambria" w:hAnsi="Cambria" w:cs="Times New Roman"/>
                <w:sz w:val="20"/>
                <w:szCs w:val="20"/>
              </w:rPr>
              <w:br/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źródeł </w:t>
            </w:r>
          </w:p>
        </w:tc>
      </w:tr>
      <w:tr w:rsidR="00003E10" w:rsidRPr="004E4F76" w14:paraId="33E7156E" w14:textId="77777777" w:rsidTr="00003E10">
        <w:tc>
          <w:tcPr>
            <w:tcW w:w="2332" w:type="dxa"/>
          </w:tcPr>
          <w:p w14:paraId="7E5CA8A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71. Konsumpcyjny styl życia</w:t>
            </w:r>
          </w:p>
        </w:tc>
        <w:tc>
          <w:tcPr>
            <w:tcW w:w="2332" w:type="dxa"/>
          </w:tcPr>
          <w:p w14:paraId="43C046B9" w14:textId="1BBEBF5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opisać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fragmentu powieści Ewy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7726B">
              <w:rPr>
                <w:rFonts w:ascii="Cambria" w:hAnsi="Cambria" w:cs="Times New Roman"/>
                <w:i/>
                <w:iCs/>
                <w:sz w:val="20"/>
                <w:szCs w:val="20"/>
              </w:rPr>
              <w:t>Rok wieloryba</w:t>
            </w:r>
          </w:p>
        </w:tc>
        <w:tc>
          <w:tcPr>
            <w:tcW w:w="2332" w:type="dxa"/>
          </w:tcPr>
          <w:p w14:paraId="4265F881" w14:textId="60F9208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określić postawy młodych ludzi wobec kultu posiadania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i bogacenia się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w utworze Ewy </w:t>
            </w:r>
            <w:proofErr w:type="spellStart"/>
            <w:r w:rsidRPr="00B7726B"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CFB49C6" w14:textId="3177AAB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slang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młodzieżow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 xml:space="preserve"> w tekście Ewy </w:t>
            </w:r>
            <w:proofErr w:type="spellStart"/>
            <w:r w:rsidRPr="00B7726B"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</w:p>
        </w:tc>
        <w:tc>
          <w:tcPr>
            <w:tcW w:w="2333" w:type="dxa"/>
          </w:tcPr>
          <w:p w14:paraId="2F4A13C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przedstawić wartości, ważne dla bohaterów  utworu Ewy </w:t>
            </w:r>
            <w:proofErr w:type="spellStart"/>
            <w:r w:rsidRPr="00B7726B"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B7726B">
              <w:rPr>
                <w:rFonts w:ascii="Cambria" w:hAnsi="Cambria" w:cs="Times New Roman"/>
                <w:i/>
                <w:iCs/>
                <w:sz w:val="20"/>
                <w:szCs w:val="20"/>
              </w:rPr>
              <w:t>Rok wieloryba</w:t>
            </w:r>
          </w:p>
        </w:tc>
        <w:tc>
          <w:tcPr>
            <w:tcW w:w="2333" w:type="dxa"/>
          </w:tcPr>
          <w:p w14:paraId="47E4E9B8" w14:textId="5980696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 xml:space="preserve"> tekstów kultury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ukazujących rezygnację z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konsumpcyjn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styl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życia</w:t>
            </w:r>
          </w:p>
        </w:tc>
      </w:tr>
      <w:tr w:rsidR="00003E10" w:rsidRPr="004E4F76" w14:paraId="3624CEF9" w14:textId="77777777" w:rsidTr="00003E10">
        <w:tc>
          <w:tcPr>
            <w:tcW w:w="2332" w:type="dxa"/>
          </w:tcPr>
          <w:p w14:paraId="432DF1C8" w14:textId="18D0259C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72. O przyjaźni </w:t>
            </w:r>
            <w:r w:rsidR="00384C0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przyjemności </w:t>
            </w:r>
          </w:p>
          <w:p w14:paraId="54A150C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z życia</w:t>
            </w:r>
          </w:p>
        </w:tc>
        <w:tc>
          <w:tcPr>
            <w:tcW w:w="2332" w:type="dxa"/>
          </w:tcPr>
          <w:p w14:paraId="4BA5F62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problematykę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</w:p>
        </w:tc>
        <w:tc>
          <w:tcPr>
            <w:tcW w:w="2332" w:type="dxa"/>
          </w:tcPr>
          <w:p w14:paraId="38E13805" w14:textId="7FBEA14D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scharakteryzować głównych bohaterów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</w:p>
          <w:p w14:paraId="332EE95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recenzji  </w:t>
            </w:r>
          </w:p>
        </w:tc>
        <w:tc>
          <w:tcPr>
            <w:tcW w:w="2332" w:type="dxa"/>
          </w:tcPr>
          <w:p w14:paraId="29BA7A0F" w14:textId="2E59ADE7" w:rsidR="00003E10" w:rsidRPr="004E4F76" w:rsidRDefault="00003E10" w:rsidP="00336CA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odróżniać informacje od opinii w recenzji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71E967E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Nietykalni </w:t>
            </w:r>
          </w:p>
        </w:tc>
        <w:tc>
          <w:tcPr>
            <w:tcW w:w="2333" w:type="dxa"/>
          </w:tcPr>
          <w:p w14:paraId="22446D60" w14:textId="0FEDEB9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B7726B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przedstawić przykładowe teksty kultury: filmy, seriale, utwory literackie, których bohaterami są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osoby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z niepełnosprawnością</w:t>
            </w:r>
          </w:p>
        </w:tc>
      </w:tr>
      <w:tr w:rsidR="00003E10" w:rsidRPr="004E4F76" w14:paraId="1389AF6A" w14:textId="77777777" w:rsidTr="00003E10">
        <w:tc>
          <w:tcPr>
            <w:tcW w:w="2332" w:type="dxa"/>
          </w:tcPr>
          <w:p w14:paraId="3D24EAC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73., 74. Budowa słowotwórcza wyrazów</w:t>
            </w:r>
          </w:p>
        </w:tc>
        <w:tc>
          <w:tcPr>
            <w:tcW w:w="2332" w:type="dxa"/>
          </w:tcPr>
          <w:p w14:paraId="4C503A66" w14:textId="7DDC7ED1" w:rsidR="00003E10" w:rsidRPr="004E4F76" w:rsidRDefault="00336CA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wyraz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podstawowy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5C3F8B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="00CE051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wyrazy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pochodne</w:t>
            </w:r>
            <w:r w:rsidR="00003E10" w:rsidRPr="00336CAB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wyrazy pokrewne</w:t>
            </w:r>
            <w:r w:rsidR="00003E10" w:rsidRPr="00336CAB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rodzina wyrazów</w:t>
            </w:r>
          </w:p>
        </w:tc>
        <w:tc>
          <w:tcPr>
            <w:tcW w:w="2332" w:type="dxa"/>
          </w:tcPr>
          <w:p w14:paraId="3CDD2DED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43ADC">
              <w:rPr>
                <w:rFonts w:ascii="Cambria" w:hAnsi="Cambria" w:cs="Times New Roman"/>
                <w:sz w:val="20"/>
                <w:szCs w:val="20"/>
              </w:rPr>
              <w:t xml:space="preserve">wskazywać wyrazy podstawowe i pochodne  </w:t>
            </w:r>
          </w:p>
          <w:p w14:paraId="0C37B2E5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tworzyć rodziny wyrazów</w:t>
            </w:r>
          </w:p>
          <w:p w14:paraId="2154D8E0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>wyróżniać temat słowotwórczy i formant w wyrazie pochodnym</w:t>
            </w:r>
          </w:p>
          <w:p w14:paraId="79D80936" w14:textId="46EBECAC" w:rsidR="005C3F8B" w:rsidRPr="004E4F76" w:rsidRDefault="005C3F8B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FE66356" w14:textId="3D0EFF1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>rozróżniać rodzaje formantów – przedrostek i przyrostek</w:t>
            </w:r>
          </w:p>
        </w:tc>
        <w:tc>
          <w:tcPr>
            <w:tcW w:w="2333" w:type="dxa"/>
          </w:tcPr>
          <w:p w14:paraId="747DCADB" w14:textId="3FFBA0A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 xml:space="preserve">określać znaczenie różnych konstrukcji słowotwórczych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 xml:space="preserve">w tekście  </w:t>
            </w:r>
          </w:p>
          <w:p w14:paraId="18DC341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2C61112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analizować budowę słowotwórczą wyrazów związanych z zawodem lub branżą </w:t>
            </w:r>
          </w:p>
        </w:tc>
      </w:tr>
      <w:tr w:rsidR="00003E10" w:rsidRPr="004E4F76" w14:paraId="63A592E7" w14:textId="77777777" w:rsidTr="00003E10">
        <w:tc>
          <w:tcPr>
            <w:tcW w:w="2332" w:type="dxa"/>
          </w:tcPr>
          <w:p w14:paraId="241B411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75. Podsumowanie – odmiany radości, wizje szczęścia </w:t>
            </w:r>
          </w:p>
          <w:p w14:paraId="449DB393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FEF78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Powtórzenie wiadomości – </w:t>
            </w:r>
          </w:p>
          <w:p w14:paraId="006AC9D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od starożytności do baroku</w:t>
            </w:r>
          </w:p>
        </w:tc>
        <w:tc>
          <w:tcPr>
            <w:tcW w:w="2332" w:type="dxa"/>
          </w:tcPr>
          <w:p w14:paraId="1BCD0D67" w14:textId="22D87F2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rzedstawić podstawowe informacje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o okresach kultury europejskiej – starożytnoś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ci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384C00" w:rsidRPr="006D05F5">
              <w:rPr>
                <w:rFonts w:ascii="Cambria" w:hAnsi="Cambria" w:cs="Times New Roman"/>
                <w:sz w:val="20"/>
                <w:szCs w:val="20"/>
              </w:rPr>
              <w:t>średniowiecz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, renesans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, barok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2332" w:type="dxa"/>
          </w:tcPr>
          <w:p w14:paraId="2487DDEC" w14:textId="2AC75804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wskazać najważniejsze tematy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podejmowane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w utworach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z czasów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starożytnej Grecji, średniowiecza, renesansu i baroku</w:t>
            </w:r>
          </w:p>
          <w:p w14:paraId="0B5959E0" w14:textId="3C885C6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93769">
              <w:rPr>
                <w:rFonts w:ascii="Cambria" w:hAnsi="Cambria" w:cs="Times New Roman"/>
                <w:sz w:val="20"/>
                <w:szCs w:val="20"/>
              </w:rPr>
              <w:t>wymienić gatunki literackie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93769">
              <w:rPr>
                <w:rFonts w:ascii="Cambria" w:hAnsi="Cambria" w:cs="Times New Roman"/>
                <w:sz w:val="20"/>
                <w:szCs w:val="20"/>
              </w:rPr>
              <w:t>reprezentatywne dla różnych epok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7DD9ABD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 różne obrazy radości i przyjemności w wybranych tekstach kultury</w:t>
            </w:r>
          </w:p>
        </w:tc>
        <w:tc>
          <w:tcPr>
            <w:tcW w:w="2333" w:type="dxa"/>
          </w:tcPr>
          <w:p w14:paraId="22A362C4" w14:textId="6C29F97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wzorce osobowe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dominujące w </w:t>
            </w:r>
            <w:r>
              <w:rPr>
                <w:rFonts w:ascii="Cambria" w:hAnsi="Cambria" w:cs="Times New Roman"/>
                <w:sz w:val="20"/>
                <w:szCs w:val="20"/>
              </w:rPr>
              <w:t>poznanych okresach kultury</w:t>
            </w:r>
          </w:p>
          <w:p w14:paraId="7110C5D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B83356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zaprezentować najważniejsze cechy sztuki wybranego okresu kultury na dowolnych przykładach </w:t>
            </w:r>
          </w:p>
        </w:tc>
      </w:tr>
    </w:tbl>
    <w:p w14:paraId="62018EDE" w14:textId="77777777" w:rsidR="00F1498B" w:rsidRDefault="00F1498B" w:rsidP="00F1498B">
      <w:pPr>
        <w:rPr>
          <w:rFonts w:ascii="Cambria" w:hAnsi="Cambria" w:cs="Times New Roman"/>
          <w:sz w:val="20"/>
          <w:szCs w:val="20"/>
        </w:rPr>
      </w:pPr>
    </w:p>
    <w:p w14:paraId="59E62689" w14:textId="77777777" w:rsidR="00B646ED" w:rsidRPr="003F211F" w:rsidRDefault="00B646ED" w:rsidP="00B646ED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Autorka: Krystyna </w:t>
      </w:r>
      <w:proofErr w:type="spellStart"/>
      <w:r>
        <w:rPr>
          <w:rFonts w:ascii="Cambria" w:hAnsi="Cambria"/>
          <w:sz w:val="20"/>
          <w:szCs w:val="20"/>
        </w:rPr>
        <w:t>Brząkalik</w:t>
      </w:r>
      <w:proofErr w:type="spellEnd"/>
    </w:p>
    <w:p w14:paraId="2306E0AE" w14:textId="77777777" w:rsidR="00B646ED" w:rsidRPr="004E4F76" w:rsidRDefault="00B646ED" w:rsidP="00F1498B">
      <w:pPr>
        <w:rPr>
          <w:rFonts w:ascii="Cambria" w:hAnsi="Cambria" w:cs="Times New Roman"/>
          <w:sz w:val="20"/>
          <w:szCs w:val="20"/>
        </w:rPr>
      </w:pPr>
    </w:p>
    <w:sectPr w:rsidR="00B646ED" w:rsidRPr="004E4F76" w:rsidSect="00F1498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54A43A" w15:done="0"/>
  <w15:commentEx w15:paraId="39B3D58C" w15:paraIdParent="6854A43A" w15:done="0"/>
  <w15:commentEx w15:paraId="122D4414" w15:done="0"/>
  <w15:commentEx w15:paraId="33F9A9A7" w15:paraIdParent="122D4414" w15:done="0"/>
  <w15:commentEx w15:paraId="33B27140" w15:done="0"/>
  <w15:commentEx w15:paraId="4CF19FDB" w15:paraIdParent="33B27140" w15:done="0"/>
  <w15:commentEx w15:paraId="515CADCB" w15:done="0"/>
  <w15:commentEx w15:paraId="40784DC7" w15:paraIdParent="515CADCB" w15:done="0"/>
  <w15:commentEx w15:paraId="75DDB8A3" w15:done="0"/>
  <w15:commentEx w15:paraId="07BFEB97" w15:paraIdParent="75DDB8A3" w15:done="0"/>
  <w15:commentEx w15:paraId="62C82AC1" w15:done="0"/>
  <w15:commentEx w15:paraId="0AB7E6EC" w15:paraIdParent="62C82AC1" w15:done="0"/>
  <w15:commentEx w15:paraId="6A4A2114" w15:done="0"/>
  <w15:commentEx w15:paraId="0F03A8B3" w15:paraIdParent="6A4A2114" w15:done="0"/>
  <w15:commentEx w15:paraId="08B2FAB8" w15:done="0"/>
  <w15:commentEx w15:paraId="3007EFD6" w15:paraIdParent="08B2FAB8" w15:done="0"/>
  <w15:commentEx w15:paraId="05821FB2" w15:paraIdParent="08B2FAB8" w15:done="0"/>
  <w15:commentEx w15:paraId="30AAABD5" w15:done="0"/>
  <w15:commentEx w15:paraId="46EC24FE" w15:paraIdParent="30AAABD5" w15:done="0"/>
  <w15:commentEx w15:paraId="6E0E644D" w15:done="0"/>
  <w15:commentEx w15:paraId="4DBC7B21" w15:paraIdParent="6E0E644D" w15:done="0"/>
  <w15:commentEx w15:paraId="10A57318" w15:done="0"/>
  <w15:commentEx w15:paraId="7AAA5AAC" w15:paraIdParent="10A57318" w15:done="0"/>
  <w15:commentEx w15:paraId="69E9D59C" w15:done="0"/>
  <w15:commentEx w15:paraId="5E17EF3E" w15:paraIdParent="69E9D59C" w15:done="0"/>
  <w15:commentEx w15:paraId="65014325" w15:done="0"/>
  <w15:commentEx w15:paraId="71DF844A" w15:paraIdParent="65014325" w15:done="0"/>
  <w15:commentEx w15:paraId="556FC6F4" w15:done="0"/>
  <w15:commentEx w15:paraId="07E663ED" w15:paraIdParent="556FC6F4" w15:done="0"/>
  <w15:commentEx w15:paraId="38CFFA7B" w15:paraIdParent="556FC6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4A43A" w16cid:durableId="21459127"/>
  <w16cid:commentId w16cid:paraId="39B3D58C" w16cid:durableId="2145A46B"/>
  <w16cid:commentId w16cid:paraId="122D4414" w16cid:durableId="21459128"/>
  <w16cid:commentId w16cid:paraId="33F9A9A7" w16cid:durableId="2145A8F8"/>
  <w16cid:commentId w16cid:paraId="33B27140" w16cid:durableId="21459129"/>
  <w16cid:commentId w16cid:paraId="4CF19FDB" w16cid:durableId="2145A975"/>
  <w16cid:commentId w16cid:paraId="515CADCB" w16cid:durableId="2145912A"/>
  <w16cid:commentId w16cid:paraId="40784DC7" w16cid:durableId="2145A9B4"/>
  <w16cid:commentId w16cid:paraId="75DDB8A3" w16cid:durableId="2145912B"/>
  <w16cid:commentId w16cid:paraId="07BFEB97" w16cid:durableId="2145AA33"/>
  <w16cid:commentId w16cid:paraId="62C82AC1" w16cid:durableId="2145912C"/>
  <w16cid:commentId w16cid:paraId="0AB7E6EC" w16cid:durableId="2145AA88"/>
  <w16cid:commentId w16cid:paraId="6A4A2114" w16cid:durableId="2145912D"/>
  <w16cid:commentId w16cid:paraId="0F03A8B3" w16cid:durableId="2145AAC5"/>
  <w16cid:commentId w16cid:paraId="08B2FAB8" w16cid:durableId="2145912E"/>
  <w16cid:commentId w16cid:paraId="3007EFD6" w16cid:durableId="2145AB94"/>
  <w16cid:commentId w16cid:paraId="05821FB2" w16cid:durableId="2145AC81"/>
  <w16cid:commentId w16cid:paraId="30AAABD5" w16cid:durableId="2145912F"/>
  <w16cid:commentId w16cid:paraId="46EC24FE" w16cid:durableId="2145ABF4"/>
  <w16cid:commentId w16cid:paraId="6E0E644D" w16cid:durableId="21459130"/>
  <w16cid:commentId w16cid:paraId="4DBC7B21" w16cid:durableId="2145B317"/>
  <w16cid:commentId w16cid:paraId="10A57318" w16cid:durableId="21459131"/>
  <w16cid:commentId w16cid:paraId="7AAA5AAC" w16cid:durableId="2145B376"/>
  <w16cid:commentId w16cid:paraId="69E9D59C" w16cid:durableId="21459132"/>
  <w16cid:commentId w16cid:paraId="5E17EF3E" w16cid:durableId="2145B3B6"/>
  <w16cid:commentId w16cid:paraId="65014325" w16cid:durableId="21459133"/>
  <w16cid:commentId w16cid:paraId="71DF844A" w16cid:durableId="2145B3E9"/>
  <w16cid:commentId w16cid:paraId="556FC6F4" w16cid:durableId="21459134"/>
  <w16cid:commentId w16cid:paraId="07E663ED" w16cid:durableId="2145B40C"/>
  <w16cid:commentId w16cid:paraId="38CFFA7B" w16cid:durableId="2145B5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8880A" w14:textId="77777777" w:rsidR="003576DC" w:rsidRDefault="003576DC" w:rsidP="00357621">
      <w:pPr>
        <w:spacing w:after="0" w:line="240" w:lineRule="auto"/>
      </w:pPr>
      <w:r>
        <w:separator/>
      </w:r>
    </w:p>
  </w:endnote>
  <w:endnote w:type="continuationSeparator" w:id="0">
    <w:p w14:paraId="10407826" w14:textId="77777777" w:rsidR="003576DC" w:rsidRDefault="003576DC" w:rsidP="003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33685"/>
      <w:docPartObj>
        <w:docPartGallery w:val="Page Numbers (Bottom of Page)"/>
        <w:docPartUnique/>
      </w:docPartObj>
    </w:sdtPr>
    <w:sdtContent>
      <w:p w14:paraId="4A0712EF" w14:textId="36314248" w:rsidR="003576DC" w:rsidRDefault="00357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05">
          <w:rPr>
            <w:noProof/>
          </w:rPr>
          <w:t>12</w:t>
        </w:r>
        <w:r>
          <w:fldChar w:fldCharType="end"/>
        </w:r>
      </w:p>
    </w:sdtContent>
  </w:sdt>
  <w:p w14:paraId="0C6E3544" w14:textId="77777777" w:rsidR="003576DC" w:rsidRDefault="00357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E1E4C" w14:textId="77777777" w:rsidR="003576DC" w:rsidRDefault="003576DC" w:rsidP="00357621">
      <w:pPr>
        <w:spacing w:after="0" w:line="240" w:lineRule="auto"/>
      </w:pPr>
      <w:r>
        <w:separator/>
      </w:r>
    </w:p>
  </w:footnote>
  <w:footnote w:type="continuationSeparator" w:id="0">
    <w:p w14:paraId="2D6A8108" w14:textId="77777777" w:rsidR="003576DC" w:rsidRDefault="003576DC" w:rsidP="003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0435F" w14:textId="77777777" w:rsidR="003576DC" w:rsidRDefault="003576DC" w:rsidP="00A631F2">
    <w:pPr>
      <w:pStyle w:val="Nagwek"/>
      <w:jc w:val="right"/>
    </w:pPr>
    <w:r w:rsidRPr="00A631F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00EDDF8" wp14:editId="25661D35">
          <wp:extent cx="1390650" cy="241300"/>
          <wp:effectExtent l="0" t="0" r="0" b="6350"/>
          <wp:docPr id="1" name="Obraz 1" descr="brand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nd_T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Ekert">
    <w15:presenceInfo w15:providerId="AD" w15:userId="S-1-5-21-1409082233-117609710-839522115-15922"/>
  </w15:person>
  <w15:person w15:author="Krystyna Brzakalik">
    <w15:presenceInfo w15:providerId="Windows Live" w15:userId="368dae07e6811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8B"/>
    <w:rsid w:val="00001F24"/>
    <w:rsid w:val="00003E10"/>
    <w:rsid w:val="00006F8C"/>
    <w:rsid w:val="00015C68"/>
    <w:rsid w:val="00021346"/>
    <w:rsid w:val="000369AF"/>
    <w:rsid w:val="0006401F"/>
    <w:rsid w:val="00071D7F"/>
    <w:rsid w:val="00081A9B"/>
    <w:rsid w:val="00081D90"/>
    <w:rsid w:val="000824CA"/>
    <w:rsid w:val="000A30EA"/>
    <w:rsid w:val="000A39E3"/>
    <w:rsid w:val="000C1F61"/>
    <w:rsid w:val="000F2743"/>
    <w:rsid w:val="000F2782"/>
    <w:rsid w:val="00102C1F"/>
    <w:rsid w:val="00140EA3"/>
    <w:rsid w:val="001505F4"/>
    <w:rsid w:val="00170098"/>
    <w:rsid w:val="001A3D14"/>
    <w:rsid w:val="001A6D22"/>
    <w:rsid w:val="001D658E"/>
    <w:rsid w:val="001F3555"/>
    <w:rsid w:val="001F78F9"/>
    <w:rsid w:val="002726BA"/>
    <w:rsid w:val="00291364"/>
    <w:rsid w:val="002A52FF"/>
    <w:rsid w:val="00336CAB"/>
    <w:rsid w:val="00337D0D"/>
    <w:rsid w:val="00357621"/>
    <w:rsid w:val="003576DC"/>
    <w:rsid w:val="00384C00"/>
    <w:rsid w:val="00394EC5"/>
    <w:rsid w:val="003A6C94"/>
    <w:rsid w:val="003B2D03"/>
    <w:rsid w:val="003D461F"/>
    <w:rsid w:val="003E6590"/>
    <w:rsid w:val="003F2E2E"/>
    <w:rsid w:val="004108BB"/>
    <w:rsid w:val="004A1D82"/>
    <w:rsid w:val="004C6D68"/>
    <w:rsid w:val="004E4F76"/>
    <w:rsid w:val="00535306"/>
    <w:rsid w:val="00546642"/>
    <w:rsid w:val="00561792"/>
    <w:rsid w:val="00587B05"/>
    <w:rsid w:val="005C3F8B"/>
    <w:rsid w:val="005D1CA2"/>
    <w:rsid w:val="005E13FF"/>
    <w:rsid w:val="005E1EEE"/>
    <w:rsid w:val="006224E1"/>
    <w:rsid w:val="006357A3"/>
    <w:rsid w:val="006766D0"/>
    <w:rsid w:val="00676AB4"/>
    <w:rsid w:val="006956D8"/>
    <w:rsid w:val="006C2637"/>
    <w:rsid w:val="006F20F1"/>
    <w:rsid w:val="006F596E"/>
    <w:rsid w:val="00702751"/>
    <w:rsid w:val="007373D7"/>
    <w:rsid w:val="007573C8"/>
    <w:rsid w:val="007929D0"/>
    <w:rsid w:val="007949A3"/>
    <w:rsid w:val="007967DC"/>
    <w:rsid w:val="007A0B4B"/>
    <w:rsid w:val="007A1728"/>
    <w:rsid w:val="007B16E3"/>
    <w:rsid w:val="007D4613"/>
    <w:rsid w:val="007E65D1"/>
    <w:rsid w:val="008040EE"/>
    <w:rsid w:val="008457D1"/>
    <w:rsid w:val="008476CD"/>
    <w:rsid w:val="0084785B"/>
    <w:rsid w:val="00856BB9"/>
    <w:rsid w:val="00877C56"/>
    <w:rsid w:val="008A1054"/>
    <w:rsid w:val="008C43AC"/>
    <w:rsid w:val="008C5618"/>
    <w:rsid w:val="008E5830"/>
    <w:rsid w:val="00915545"/>
    <w:rsid w:val="00984477"/>
    <w:rsid w:val="00986438"/>
    <w:rsid w:val="00997C01"/>
    <w:rsid w:val="009A1A8B"/>
    <w:rsid w:val="009A62C9"/>
    <w:rsid w:val="009A62E0"/>
    <w:rsid w:val="009B0209"/>
    <w:rsid w:val="009B224F"/>
    <w:rsid w:val="009B291B"/>
    <w:rsid w:val="00A17EC1"/>
    <w:rsid w:val="00A24F5E"/>
    <w:rsid w:val="00A631F2"/>
    <w:rsid w:val="00AA304B"/>
    <w:rsid w:val="00AB04E2"/>
    <w:rsid w:val="00B41F5E"/>
    <w:rsid w:val="00B62330"/>
    <w:rsid w:val="00B646ED"/>
    <w:rsid w:val="00B86CC2"/>
    <w:rsid w:val="00BC243F"/>
    <w:rsid w:val="00BD1840"/>
    <w:rsid w:val="00BE0479"/>
    <w:rsid w:val="00C73F20"/>
    <w:rsid w:val="00CA0784"/>
    <w:rsid w:val="00CC5EAE"/>
    <w:rsid w:val="00CE0510"/>
    <w:rsid w:val="00CE76C5"/>
    <w:rsid w:val="00D528A7"/>
    <w:rsid w:val="00D57E4F"/>
    <w:rsid w:val="00D6585B"/>
    <w:rsid w:val="00D71085"/>
    <w:rsid w:val="00D916D3"/>
    <w:rsid w:val="00D92586"/>
    <w:rsid w:val="00DB58D2"/>
    <w:rsid w:val="00DC05F1"/>
    <w:rsid w:val="00DC45B2"/>
    <w:rsid w:val="00DD4DD6"/>
    <w:rsid w:val="00DE5C19"/>
    <w:rsid w:val="00DE7540"/>
    <w:rsid w:val="00DF2752"/>
    <w:rsid w:val="00E62CAA"/>
    <w:rsid w:val="00E913E8"/>
    <w:rsid w:val="00EE7194"/>
    <w:rsid w:val="00F1498B"/>
    <w:rsid w:val="00F37CA9"/>
    <w:rsid w:val="00F5221F"/>
    <w:rsid w:val="00F606D7"/>
    <w:rsid w:val="00F854D7"/>
    <w:rsid w:val="00F85AD9"/>
    <w:rsid w:val="00FC2A55"/>
    <w:rsid w:val="00FE3DF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9C8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71A3-1F85-4046-86C9-8F3B3D40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4232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Brzakalik</dc:creator>
  <cp:lastModifiedBy>Jarosław Błochowiak</cp:lastModifiedBy>
  <cp:revision>17</cp:revision>
  <dcterms:created xsi:type="dcterms:W3CDTF">2019-10-07T08:25:00Z</dcterms:created>
  <dcterms:modified xsi:type="dcterms:W3CDTF">2019-10-10T10:04:00Z</dcterms:modified>
</cp:coreProperties>
</file>