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CE" w:rsidRPr="00874B86" w:rsidRDefault="00E064CE" w:rsidP="00E064CE">
      <w:pPr>
        <w:rPr>
          <w:rFonts w:asciiTheme="minorHAnsi" w:hAnsiTheme="minorHAnsi" w:cs="Calibri"/>
          <w:b/>
          <w:i/>
          <w:sz w:val="32"/>
          <w:szCs w:val="32"/>
        </w:rPr>
      </w:pPr>
      <w:r w:rsidRPr="00874B86">
        <w:rPr>
          <w:rFonts w:asciiTheme="minorHAnsi" w:hAnsiTheme="minorHAnsi" w:cs="Calibri"/>
          <w:b/>
          <w:i/>
          <w:sz w:val="32"/>
          <w:szCs w:val="32"/>
        </w:rPr>
        <w:t xml:space="preserve">Wczoraj i dziś </w:t>
      </w:r>
    </w:p>
    <w:p w:rsidR="00E064CE" w:rsidRPr="00874B86" w:rsidRDefault="00E064CE" w:rsidP="00E064CE">
      <w:pPr>
        <w:rPr>
          <w:rFonts w:asciiTheme="minorHAnsi" w:hAnsiTheme="minorHAnsi" w:cs="Calibri"/>
          <w:b/>
          <w:sz w:val="22"/>
          <w:szCs w:val="22"/>
        </w:rPr>
      </w:pPr>
      <w:r w:rsidRPr="00874B86">
        <w:rPr>
          <w:rFonts w:asciiTheme="minorHAnsi" w:hAnsiTheme="minorHAnsi" w:cs="Calibri"/>
          <w:b/>
          <w:sz w:val="22"/>
          <w:szCs w:val="22"/>
        </w:rPr>
        <w:t xml:space="preserve">Plan wynikowy do historii dla klasy </w:t>
      </w:r>
      <w:r>
        <w:rPr>
          <w:rFonts w:asciiTheme="minorHAnsi" w:hAnsiTheme="minorHAnsi" w:cs="Calibri"/>
          <w:b/>
          <w:sz w:val="22"/>
          <w:szCs w:val="22"/>
        </w:rPr>
        <w:t>7</w:t>
      </w:r>
      <w:r w:rsidRPr="00874B86">
        <w:rPr>
          <w:rFonts w:asciiTheme="minorHAnsi" w:hAnsiTheme="minorHAnsi" w:cs="Calibri"/>
          <w:b/>
          <w:sz w:val="22"/>
          <w:szCs w:val="22"/>
        </w:rPr>
        <w:t xml:space="preserve"> szkoły podstawowej</w:t>
      </w:r>
    </w:p>
    <w:p w:rsidR="004E0BBD" w:rsidRDefault="004E0BBD" w:rsidP="00E064CE"/>
    <w:p w:rsidR="00E064CE" w:rsidRDefault="00E064CE" w:rsidP="00E064CE">
      <w:bookmarkStart w:id="0" w:name="_GoBack"/>
      <w:bookmarkEnd w:id="0"/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842"/>
        <w:gridCol w:w="1560"/>
        <w:gridCol w:w="4039"/>
        <w:gridCol w:w="4040"/>
        <w:gridCol w:w="993"/>
      </w:tblGrid>
      <w:tr w:rsidR="00E064CE" w:rsidRPr="0041213C" w:rsidTr="00C23920">
        <w:tc>
          <w:tcPr>
            <w:tcW w:w="1276" w:type="dxa"/>
            <w:vAlign w:val="center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Temat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lekcji</w:t>
            </w:r>
          </w:p>
        </w:tc>
        <w:tc>
          <w:tcPr>
            <w:tcW w:w="1560" w:type="dxa"/>
            <w:vAlign w:val="center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Środki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dydaktyczne</w:t>
            </w:r>
          </w:p>
        </w:tc>
        <w:tc>
          <w:tcPr>
            <w:tcW w:w="1842" w:type="dxa"/>
            <w:vAlign w:val="center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Zagadnienia,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materiał nauczania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Odniesienia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do podstawy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programowej</w:t>
            </w:r>
          </w:p>
        </w:tc>
        <w:tc>
          <w:tcPr>
            <w:tcW w:w="4039" w:type="dxa"/>
            <w:vAlign w:val="center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Wymagania podstawowe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4040" w:type="dxa"/>
            <w:vAlign w:val="center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Wymagania ponadpodstawowe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Liczba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 w:bidi="ar-SA"/>
              </w:rPr>
              <w:t>godzin</w:t>
            </w:r>
          </w:p>
        </w:tc>
      </w:tr>
      <w:tr w:rsidR="00E064CE" w:rsidRPr="0041213C" w:rsidTr="00C23920">
        <w:trPr>
          <w:trHeight w:val="349"/>
        </w:trPr>
        <w:tc>
          <w:tcPr>
            <w:tcW w:w="15310" w:type="dxa"/>
            <w:gridSpan w:val="7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I: EUROPAI ŚWIAT W LATACH 1815-1863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Kongres wiedeński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>oczątek kongresu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>to dni Napoleona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 P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>ostanowienia kongresu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 Z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>miany granic w Europie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  <w:r w:rsidRPr="0041213C">
              <w:rPr>
                <w:rFonts w:asciiTheme="minorHAnsi" w:hAnsiTheme="minorHAnsi"/>
                <w:sz w:val="22"/>
                <w:szCs w:val="22"/>
              </w:rPr>
              <w:t xml:space="preserve"> Święte Przymierze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XIX.1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restauracja,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legitymizm, równowaga europejska, abdykacja,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Święte Przymierze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obrad kongresu wiedeńskiego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(1814–1815), bitwy pod Waterloo (18 VI 1815),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podpisania aktu Świętego Przymierza (IX 1815)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Aleksandra I, Klemensa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von Metternicha, Charles’a Talleyranda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 decydujące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kongresie wiedeńskim, państwa Świętego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Przymierza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podaje przyczyny zwołania kongresu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wiedeńskiego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prezentuje główne założenia ładu wiedeńskiego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decyzje kongresu dotyczące ziem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zna datę „stu dni” Napoleona (III–VI 1815)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Franciszka I, Fryderyka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Wilhelma III, Roberta Stewarta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Castlereagha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zmiany terytorialne w Europie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 kongresie wiedeńskim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„stu dni” Napoleona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powstania Świętego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Przymierza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cele i działalność Świętego Przymierza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Napoleona i Francuzów w okresie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jego powrotu do kraju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ocenia zasady, na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których podstawie stworzono ład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wiedeński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działalność Świętego Przymierza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2. Rewolucja przemysłowa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− zeszyt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1. N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arodziny przemysłu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>
              <w:rPr>
                <w:rFonts w:asciiTheme="minorHAnsi" w:hAnsiTheme="minorHAnsi" w:cs="HelveticaNeueLTPro-Roman"/>
                <w:sz w:val="22"/>
                <w:szCs w:val="22"/>
              </w:rPr>
              <w:t>2. R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ewolucja przemysłowa na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świecie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>
              <w:rPr>
                <w:rFonts w:asciiTheme="minorHAnsi" w:hAnsiTheme="minorHAnsi" w:cs="HelveticaNeueLTPro-Roman"/>
                <w:sz w:val="22"/>
                <w:szCs w:val="22"/>
              </w:rPr>
              <w:t>3. M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aszyna parowa i jej zastosowanie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>
              <w:rPr>
                <w:rFonts w:asciiTheme="minorHAnsi" w:hAnsiTheme="minorHAnsi" w:cs="HelveticaNeueLTPro-Roman"/>
                <w:sz w:val="22"/>
                <w:szCs w:val="22"/>
              </w:rPr>
              <w:t>4. P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oczątki elektryczności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>
              <w:rPr>
                <w:rFonts w:asciiTheme="minorHAnsi" w:hAnsiTheme="minorHAnsi" w:cs="HelveticaNeueLTPro-Roman"/>
                <w:sz w:val="22"/>
                <w:szCs w:val="22"/>
              </w:rPr>
              <w:t>5. S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kutki rewolucji przemysłowej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251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XIX.2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industrializacja,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rewoluc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ja przemysłowa, maszyna parowa,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manufaktura, fabryka, urbanizacja, kapitaliści,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robotnicy,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proletariat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udoskonalenie maszyny parowej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(1763), skonstruowania silnika elektrycznego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(1831)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Jamesa Watta, Samuela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Morse’a, George’a Stephensona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rewolucji przemysłowej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gałęzie przemysłu, które rozwinęły się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dzięki zastosowaniu maszyny parowej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wpływ zastosowania maszyny parowej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rozwój komunikacji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gospodarcze i społeczne skutki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industrializacji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cywilizacja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przemysłowa, metropolia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udoskonalenie telegrafu (1837), pierwszego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telegraficznego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połączenia kablowego między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Ameryką i Europą (1866)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cie: Michaela Faradaya, Thomasa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Newcomena, Charlesa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Wheatsone’a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Thomasa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Davenporta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państwa, na terenie których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XIX w. rozwinęły się najważniejsze zagłębia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przemysłowe Europy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okoliczności narodzin przemysłu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sposób działania maszyny parowej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konsekwencje zastosowania maszyny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parowej dla rozwoju przemysłu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wynalezienia elektryczności dla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rozwoju przemysłu i komunikacji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gospodarcze i społeczne skutki rozwoju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przemysłu w XIX w.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3.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Nowe idee polityczne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Liberalizm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Konserwatyzm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Idee narodowe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Początki ruchu robotniczego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Czartyzm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Socjalizm i komunizm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ideologia,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liberalizm, konserwatyzm, socjalizm,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komunizm, ruch robotniczy, wolna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konkurencja, strajk, związek zawodowy,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fabrykanci, petycja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Adama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Smitha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Edmunda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Burke’a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Karola Marksa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założenia liberalizmu,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konserwatyzmu, socjalizmu i komunizmu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czartyzm, falanster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ruchu czartystów (1836–1848), wydania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Manifestu komunistycznego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(1848)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Giuseppe Mazziniego, Henriego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 Saint-Simona, Roberta Owena, Fryderyka Engelsa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narodziny ruchu czartystów, ich postulaty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oraz skutki działalności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rolę związków zawodowych w rozwoju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ruchu robotniczego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przedstawia okoliczności narodzin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liberalizmu,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konserwatyzmu i ruchu robotniczego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różnice między socjalistami i komunistami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nowych ideologii na życie społeczne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polityczne w pierwszej połowie XIX w.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4.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Przeciwko Świętemu Przymierzu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Walka z ładem wiedeńskim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Niepodległość Grecji 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Początek Wiosny Ludów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Wystąpienia w Niemczech i Austrii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Parlament frankfurcki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Powstanie węgierskie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Wiosna Ludów we Włoszech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Wojna krymska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rewolucja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lipcowa, Wiosna Ludów, rewolucja lutowa,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parlament frankfurcki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rewolucji lipcowej we Francji (1830),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Wiosny Ludów (1848–1849), wybuchu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Wiosny Ludów we Francji (II 1848), stłumienia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węgierskiego (1849)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Mikołaja I, Klemensa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von Metternicha, Franciszka Józefa I, Ludwika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Napoleona Bonapartego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państwa, w których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wybuchła Wiosna Ludów; państwa, które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uzyskały niepodległość w pierwszej połowie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przejawy walki z ładem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wiedeńskim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Wiosny Ludów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skutki Wiosny Ludów we Francji,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Prusach, Austrii, na Węgrzech i w państwach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włoskich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i skutki wojny krymskiej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bankiety, dekabryści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antytureckiego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Grecji (1821–1822), uzyskania niepodległości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Grecję (1829), powstania dekabrystów (XII 1825),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uznania niepodległości Belgii (1831), wybuchu Wiosny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Ludów w Prusach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(III 1848), Austrii (III 1848),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Węgrzech (III 1848) i we Włoszech (III 1848),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robotniczego w Paryżu (VI 1848),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zwołania parlamentu frankfurckiego (V 1848),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krymskiej (1853–1856)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Karola X, Ludwika Filipa, Lajosa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Kossutha, Karola Alberta, Aleksandra II, Józefa Bema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państwa, w których w latach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1815–1847 wybuchły rewolucje i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narodowe; państwa zaangażowane w wojnę krymską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cele, przebieg i skutki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dekabrystów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przebieg i skutki walki Greków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 niepodległość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ny, przebieg i skutki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rewolucji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lipcowej we Francji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Wiosny Ludów we Francji, Prusach,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Austrii, na Węgrzech i w państwach włoskich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rolę parlamentu frankfurckiego w procesie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jednoczenia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Wiosny Ludów dla państw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narodów europejskich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rPr>
          <w:trHeight w:val="490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90"/>
        </w:trPr>
        <w:tc>
          <w:tcPr>
            <w:tcW w:w="15310" w:type="dxa"/>
            <w:gridSpan w:val="7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II: ZIEMIE POLSKIE POKONGRESIE WIEDEŃSKIM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1.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 upadku Księstwa Warszawskiego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Podział ziem polskich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Rzeczpospolita Krakowska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Wielkie Księstwo Poznańskie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Sytuacja gospodarcza w zaborze pruskim – podstawy nowoczesności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Sytuacja gospodarcza w zaborze austriackim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Kultura i oświata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XX.1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uwłaszczenie,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ziemie zabrane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Królestwa Polskiego,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Wielkiego Księstwa Poznańskiego,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Wolnego Miasta Krakowa (1815), reformy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uwłaszczeniowej w Wielkim Księstwie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Poznańskim (1823), zniesienia pańszczyzny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zaborze austriackim (1848)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podział ziem polskich po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kongresie wiedeńskim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ustrój Wielkiego Księstwa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Poznańskiego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ustrój Rzeczypospolitej Krakowskiej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yzuje rozwój gospodarczy zaboru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pruskiego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sytuację gospodarczą w zaborze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austriackim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 protektorat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nadania wolności osobistej chłopom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zaborze pruskim (1807), powołania sejmu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prowincjonalnego w Wielkim Księstwie Poznańskim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(1824), wprowadzenia obowiązku szkolnego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zaborze pruskim (1825), otwarcia Zakładu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Narodowego im. Ossolińskich we Lwowie (1817)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Antoniego Radziwiłła,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Edwarda Raczyńskieg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o, Tytusa Działyńskiego, Józefa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Maksymiliana Ossolińskiego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proces uwłaszczania chłopów w zaborze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pruskim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odgrywała Rzeczpospolita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Krakowska w utrzymaniu polskości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warunki rozwoju polskiej kultury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oświaty w zaborze pruskim i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porównuje sytuacje gospodarczą ziem polskich pod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zaborami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reformy uwłaszczeniowej w zaborze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pruskim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władz zaborczych wobec Polaków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zaborze pruskim i austriackim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2.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 Królestwie Polskim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Konstytucja Królestwa Polskiego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Namiestnik i wielki książę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Gospodarka Królestwa Polskiego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Kultura i edukacja w Królestwie Polskim i na ziemiach zabranych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Opozycja legalna w Królestwie Polskim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Tajne spiski i organizacje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kaliszanie,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konspiracja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nadania konstytucji Królestwu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Polskiemu (1815), objęcia władzy przez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Mikołaja I (1825), zawiązania Sprzysiężenia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Podchorążych (1828)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Aleksandra I, wielkiego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księcia Kons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tantego, Mikołaja I, Franciszka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Ksawerego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ruckiego-Lubeckiego</w:t>
            </w:r>
            <w:proofErr w:type="spellEnd"/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, Stanisława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Staszica, Adama Mickiewicza, Piotra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Wysockiego, Waleriana Łukasińskiego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zasięg 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ustrój 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organy władzy określone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konstytucji 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rozwój kultury i edukacji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wymienia przykłady organizacji spiskowych i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ichcele</w:t>
            </w:r>
            <w:proofErr w:type="spellEnd"/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założenia Banku Polskiego (1828),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otwarcia uniwersytetu w Warszawie (1816),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wprowadzenia cenzury w Królestwie Polskim (1819),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działalności Towarzystwa Filomatów (1817–1823),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wystąpienia kaliszan (1820), powstania Towarzystwa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Kredytowego Ziemskiego (1825)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Zajączka, Juliana Ursyna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Niemcewicza, Adama Jerzego Czartoryskiego,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Wincentego i Bonawentury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Niemojowskich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Kostki Potockiego, Tadeusza Czackiego,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Tomasza Zana, Ignacego Prądzyńskiego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najważniejsze okręgi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przemysłowe w Królestwie Polskim, Kanał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Augustowski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w życiu Królestwa 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odgrywał wielki książę Konstanty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wady i zalety ustroju 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reformy gospodarcze Franciszka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Ksawerego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Druckiego-Lubeckiego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przedstawia sytuację na wsi w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rozwój przemysłu w 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działalność kulturalno-oświatową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Polaków na ziemiach zabranych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powstania opozycji legalnej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cele jej działalności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okoliczności powstania organizacji spiskowych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różnice pomiędzy opozycją legalną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nielegalną w Królestwie Polskim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rozwój gospodarczy Królestwa 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stosunek władz carskich do opozycji legalnej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nielegalnej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3. Powstanie listopadowe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Wybuch powstania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Od negocjacji do detronizacji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Wojna polsko-rosyjska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Wodzowie powstania listopadowego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Walki poza Królestwem</w:t>
            </w:r>
          </w:p>
          <w:p w:rsidR="00E064CE" w:rsidRPr="0041213C" w:rsidRDefault="00E064CE" w:rsidP="00C23920">
            <w:pPr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noc listopadowa,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detronizacja, dyktator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powstania listopadowego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(29/30 XI 1830), detronizacji Mikołaja 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zerwania unii z Rosją (25 I 1831), wojny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polsko-rosyjskiej (II–X 1831), bitwy pod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Olszynką Grochowską (II 1831), bitwy pod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Ostrołęką (V 1831), bitwy o Warszawę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(6–7 IX 1831)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wielkiego księcia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Konstantego, Piotra Wysockiego, Józefa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Chłopickiego,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miejsca najważniejszych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bitew powstania 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wymienia przyczyny powstania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dla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listopadowego miała detronizacja cara Mikołaja 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przyczyny klęski powstania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listopadowego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przejęcia dyktatury przez Józefa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Chłopickiego (XII 1830), bitwy pod Stoczkiem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(II 1831), bitew pod Wawrem i Dębem Wielkim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(III 1831), bitew pod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Iganiami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i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Boremlem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(IV 1831)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Ignacego Prądzyńskiego,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Sowińskiego, Jana Skrzyneckiego, Jana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Krukowieckiego, Józefa Dwernickiego, Emilii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Plater, Michała Radziwiłła, Macieja Rybińskiego,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Antoniego Giełguda, Józefa Bema, Adama Jerzego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Czartoryskiego, Iwana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Dybicza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, Iwana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Paskiewicza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tereny poza Królestwem Polskim,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których toczyły się walki podczas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w latach 1830–1831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nocy listopadowej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poczynania władz powstańczych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wybuchu wojny polsko-rosyjskiej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wojny polsko-rosyjskiej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przebieg walk powstańczych poza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Królestwem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wodzów powstania 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ocenia, czy powstanie listopadowe miało szanse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powodzenia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4.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Wielka Emigracja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Ucieczka przed represjami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Stronnictwa polityczne na emigracji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XX.5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katorga, zsyłka,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emigracja, Wielka Emigracja, emisariusz,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amnestia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Komitetu Narodowego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(1831), Towarzystwa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Demokratycznego Polskiego (1832),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Hôtel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Lambert (1833), Gromad Ludu Polskiego (1835)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Wielkiej Emigracji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Joachima Lelewela,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Adama Jerzego Czartoryskiego, Fryderyka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Chopina, Adama Mickiewicza, Juliusza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Słowackiego, Zygmunta Krasińskiego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główne kraje, do których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emigrowali Polacy po upadku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główne obozy polityczne powstałe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emigracji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formy działalności Polaków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na emigracji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− identyfikuje postacie: Wiktora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Heltmana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Ludwika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Mierosławskiego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trasy, które przemierzali polscy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emigranci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działalność kulturalną Polaków na emigracji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program Komitetu Narodowego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poglądy Gromad Ludu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program Towarzystwa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Demokratycznego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poglądy środowisk konserwatywnych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Hôtel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Lambert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stosunek władz i społeczeństw Europy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polskich emigrantów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działalność Polaków na emigracji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5.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Ziemie polskie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 latach 1831–1848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Represje po upadku powstania listopadowego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Królestwo Polskie w cieniu Cytadeli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Represje w zaborze pruskim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Działalność spiskowa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Powstanie krakowskie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Rabacja galicyjska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XX.3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XX.5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rusyfikacja, Statut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organiczny, kontrybucja, rabacja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wprowadzenia Statutu organicznego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(1832), wybuchu powstania krakowskiego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(21/21 II 1846), wybuchu rabacji galicyjskiej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(II 1846)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Iwana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Paskiewicza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Edwarda Dembowskiego, Jakuba Szeli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tereny objęte powstaniem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krakowskim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represje wobec uczestników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władz rosyjskich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przykłady polityki rusyfikacji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Królestwie Polskim po upadku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i skutki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krakowskiego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przyczyny, przebieg i skutki rabacji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galicyjskiej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 znaczenie terminu: noc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paskiewiczowska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ogłoszenia stanu wojennego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 (1833), powstania Stowarzyszenia Ludu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(1835), likwidacji Rzeczypospolitej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Krakowskiej (XI 1846), wprowadzenia rosyjskiego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kodeksu karnego w Królestwie Polskim (1847)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Szymona Konarskiego, Piotra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Ściegiennego, Edwarda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Flottwella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Karola Libelta,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Henryka Kamieńskiego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tereny objęte rabacją galicyjską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represje popowstaniowe w zaborze pruskim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działalność spiskową na ziemiach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 w latach 30. i 40.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jakich okolicznościach wybuchło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powstanie krakowskie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niepowodzenia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krakowskiego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władz zaborczych wobec Polaków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 upadku powstania listopadowego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chłopów galicyjskich wobec szlachty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powstania krakowskiego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6. Wiosna Ludów na ziemiach polskich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 xml:space="preserve">– mapa </w:t>
            </w: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Nastroje w Wielkopolsce na początku 1848 roku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Powstanie w Wielkopolsce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 obronie polskości na Warmii, Mazurach i Śląsku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Sytuacja w Galicji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Ukraiński ruch narodowy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Za waszą wolność i naszą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porozumienia w Jarosławcu (IV 1848),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wielkopolskiego (IV/V 1848), bitwy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 Miłosławiem (IV 1848), uwłaszczenia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chłopów w Galicji (1848)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identyfikuje postacie: Ludwika Mierosławskiego,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Bema, Adama Mickiewicza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zabory, w których doszło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wystąpień w 1848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przyczyny wybuchu Wiosny Ludów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polskich pod zaborami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Wiosny Ludów w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wiosny Ludów w Wielkim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Księstwie Poznańskim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serwituty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datę powstania Komitetu Narodowego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Poznaniu (III 1848)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Franza von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Stadiona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Wojciecha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Chrzanowskiego, Józefa Wysockiego, Henryka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Dembińskiego, Józefa Lompy, Emanuela Smołki,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Gustawa Gizewiusza, Krzysztofa Mrongowiusza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wkład Polaków w wydarzenia Wiosny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Ludów w Europie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działalność polskich społeczników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Warmii, Mazurach i Śląsku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dla polskiego ruchu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niepodległościowego w Galicji miał wzrost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świadomości narodowościowej wśród Rusinów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Wiosny Ludów na ziemiach polskich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decyzję władz austriackich o uwłaszczeniu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7.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Kultura polska doby romantyzmu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Kultura polska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 utracie niepodległości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Narodziny romantyzmu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Polski mesjanizm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Początki badań historii Polski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XX.5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romantyzm,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racjonalizm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Adama Mickiewicza,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Juliusza Słowackiego, Fryderyka Chopina,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Joachima Lelewela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poglądy romantyków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 konflikt romantyków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klasykami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najwybitniejszych polskich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twórców epoki romantyzmu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salon artystyczny,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mesjanizm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zna datę opublikowania ballady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Romantyczność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Adama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Mickiewicza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Andrzeja Towiańskiego, Artura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Grottgera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warunki, w jakich ukształtował się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 romantyzm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czym był polski mesjanizm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sytuację kultury polskiej po utracie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niepodległości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romantyzmu na niepodległościowe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postawy Polaków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rPr>
          <w:trHeight w:val="482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lastRenderedPageBreak/>
              <w:t>POWTÓRZENIE WIADOMOŚCI I SPRAWDZIAN Z ROZDZIAŁU II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82"/>
        </w:trPr>
        <w:tc>
          <w:tcPr>
            <w:tcW w:w="15310" w:type="dxa"/>
            <w:gridSpan w:val="7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III: EUROPA I ŚWIAT W LATACH 1864–1914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1.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Stany Zjednoczone w XIX wieku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Rozwój Stanów Zjednoczonych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Podział na Północ i Południe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Przyczyny wojny secesyjnej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Wojna secesyjna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Stany Zjednoczone po wojnie secesyjnej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XXIII.2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secesja, wojna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secesyjna, Konfederacja, Unia, Północ,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Południe, wojna totalna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wojny secesyjnej (1861–1865),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wydania dekretu o zniesieniu niewolnictwa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(1863)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Abrahama Lincolna,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Roberta Lee, Ulyssesa Granta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sytuację gospodarczą, społeczną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polityczną Północy i Południa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i skutki wojny secesyjnej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wojny secesyjnej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społeczne, polityczne i gospodarcze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skutki wojny secesyjnej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abolicjonizm,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demokraci, republikanie, taktyka spalonej ziemi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wprowadzenia zakazu przywozu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niewolników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do Stanów Zjednoczonych (1808),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wyboru A. Lincolna na prezydenta USA (1860),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secesji Karoliny Południowej (1860),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Skonfederowanych Stanów Ameryki (1861), ataku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na Fort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Sumter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(IV 1861), bitwy pod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Gettysburgiem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(VII 1863), kapitulacji wojsk Konfederacji (VI 1865)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etapy rozwoju terytorialnego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Stanów Zjednoczonych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skutki rozwoju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terytorialnego Stanów Zjednoczonych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przyczyny podziału Stanów Zjednoczonych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Północ i Południe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sytuację gospodarczą, społeczną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polityczną Północy i Południa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konsekwencje dla dalszego przebiegu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wojny miał dekret o zniesieniu niewolnictwa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zniesienia niewolnictwa w USA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wojny secesyjnej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2.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Zjednoczenie Włoch i Niemiec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 xml:space="preserve">Dwie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koncepcje zjednoczenia Włoch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Piemont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Zjednoczenie Włoch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Powstanie Królestwa Włoskiego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Polityka Prus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Wojny Prus z Danią i Austrią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Wojna z Francją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Komuna Paryska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Polacy w Komunie Paryskiej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XXIII.1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 znaczenie terminów: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lastRenderedPageBreak/>
              <w:t>risorgimento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wyprawa „tysiąca czerwonych koszul”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wojny Piemontu z Austrią (1859),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Królestwa Włoch (1861), wojny Prus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Austrii z Danią (1864), wojny Prus z Austrią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(1866), wojny francusko-pruskiej (1870–1871),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ogłoszenia powstania II Rzeszy Niemieckiej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 I 1871), pokoju we Frankfurcie nad Menem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(1871)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Giuseppe Garibaldiego,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Camilla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Cavoura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Ottona von Bismarcka,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Wilhelma I, Napoleona III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etapy jednoczenia Włoch i Niemiec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procesu jednoczenia Włoch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w jednoczeniu Włoch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odegrał Giuseppe Garibaldi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etapy jednoczenia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przyczyny, przebieg i skutki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francusko-pruskiej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w jednoczeniu Niemiec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odegrał Otto von Bismarck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skutki zjednoczenia Włoch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Niemiec dla Europy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komunardzi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zawarcia sojuszu Piemontu z Francją (1858),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bitew pod Magentą i Solferino (1859), wybuchu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w Królestwie Obojga Sycylii (1860),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objęcia tronu w Prusach przez Wilhelma I (1861),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Czerwonego Krzyża (1863), zajęcia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Wenecji przez Królestwo Włoch (1866), zajęcia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Kościelnego przez Królestwo Włoch (1870),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Niemieckiego Związku Celnego (1834),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bitwy pod Sadową (1866), powstania Związku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Północnoniemieckiego (1867), powstania Austro-Węgier (1867), b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itwy pod Sedanem (1870), Komuny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Paryskiej (III–V 1871)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Wiktora Emanuela II, Jarosława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Dąbrowskiego, Walerego Wróblewskiego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i opisuje etapy jednoczenia Włoch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koncepcje zjednoczenia Włoch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dlaczego Piemont stał się ośrodkiem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jednoczenia Włoch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koncepcje zjednoczenia Niemiec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okoliczności powstania Czerwonego Krzyża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skutki wojen Prus z Danią i Austrią dl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procesu jednoczenia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okoliczności powstania Austro-Węgier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dostrzega najważniejsze podobieństwa i różnice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 procesie zjednoczenia Włoch i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przyczyny, przebieg i skutki Komuny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Paryskiej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rolę Polaków w Komunie Paryskiej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rolę Ottona von Bismarcka w procesie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jednoczenia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metody stosowane przez Ottona von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Bismarcka, Camilla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Cavoura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i Giuseppe Garibaldiego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procesie jednoczenia swoich państw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lastRenderedPageBreak/>
              <w:t>3. Kolonializm w XIX wieku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Przyczyny ekspansji kolonialnej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Kolonizacja Afryki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Polityka kolonialna w Azji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Skutki polityki kolonialnej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Brytyjskie imperium kolonialne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Konflikty kolonialne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wyjaśnia znaczenie terminów: kolonializm,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faktoria handlowa, Kompania Wschodnioindyjska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datę otwarcia Japonii na świat (1854)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królowej Wiktorii,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CecilaJohna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Rhodesa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posiadłości kolonialne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Wielkiej Brytanii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i skutki ekspansji kolonialnej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państwa, które uczestniczyły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kolonizacji Afryki i Azji</w:t>
            </w:r>
          </w:p>
          <w:p w:rsidR="00E064CE" w:rsidRPr="00123392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skutki ekspansji kolonialnej dla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 eur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opejskich i mieszkańców terenów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podbitych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powstanie sipajów,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powstanie Mahdiego, wojny opiumowe, powstanie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bokserów, wojny burskie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pierwszej wojny opiumowej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(1839), wybuchu powstania Mahdiego (1881)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tereny świata, które podlegały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kolonizacji pod koniec XIX w.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i porównuje kolonizację Afryk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i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Azji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kolonialne imperium Wielkiej Brytanii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konfliktów kolonialnych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przykłady konfliktów kolonialnych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stosunek państw azjatyckich do ekspansji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europejskiej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mocarstw kolonialnych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podbitych ludów i państw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4. Rozwój </w:t>
            </w: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lastRenderedPageBreak/>
              <w:t>nowych ruchów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politycznych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stronę </w:t>
            </w:r>
            <w:r w:rsidRPr="0041213C">
              <w:rPr>
                <w:rFonts w:asciiTheme="minorHAnsi" w:hAnsiTheme="minorHAnsi"/>
                <w:sz w:val="22"/>
                <w:szCs w:val="22"/>
              </w:rPr>
              <w:lastRenderedPageBreak/>
              <w:t>demokracji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Socjaliści i anarchiści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Nowe ideologie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Emancypacja kobiet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Prawa wyborcze dla kobiet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XXIII.4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 znaczenie terminów: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społeczeństwo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industrialne, demokratyzacja, anarchizm,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nacjonalizm, syjonizm, partia polityczna,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monarchia parlamentarna, system republikański,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socjaliści, socjaldemokracja, komuniści,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chrześcijańska demokracja (chadecja),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emancypantki, sufrażystki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Karola Marksa, papieża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Leona XIII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 proces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demokratyzacji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nowe ruchy polityczne w Europie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drugiej połowy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założenia programowe socjalistów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założenia programowe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chrześcijańskiej demokracji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 nowoczesny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nacjonalizm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postulaty emancypantek i sufrażystek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rewolucja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proletariacka, Międzynarodówka, terror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indywidualny, szowinizm, reformiści/rewizjoniści,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solidaryzm społeczny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I Międzynarodówki (1864),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ustanowienia 1 maja Świętem Pracy (1889),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ogłoszenia encykliki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Rerum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novarum</w:t>
            </w:r>
            <w:proofErr w:type="spellEnd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(1891)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systemy ustrojowe w Europie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różnice między zwolennikami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socjaldemokracji a komunistami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cele i metody działania anarchistów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wpływ ideologii nacjonalizmu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kształtowanie się różnych postaw wobec narodu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mniejszości narodowych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kształtowania się syjonizmu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jego założenia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wyjaśnia, jakie okoliczności wpłynęły na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narodzinyruchu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emancypacji kobiet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następstwa procesu demokratyzacji życia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politycznego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metody stosowane przez anarchistów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poglądy emancypantek i sufrażystek oraz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metody i skutki ich działalności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5. Postęp techniczny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i zmiany cywilizacyjn</w:t>
            </w: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lastRenderedPageBreak/>
              <w:t>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− zeszyt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Rozwój nauk przyrodniczych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Rozwój medycyny i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higieny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Rozwój komunikacji i transportu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Życie codzienne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XXIII.4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teoria ewolucji,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pasteryzacja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ogłoszenia teorii ewolucji przez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K. Darwina (1859), przyznania Nagród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Nobla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M. Skłodowskiej-Curie (1903 i 1911),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pierwszego lotu samolotem (1903),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wynalezienia telefonu (1876)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Karola Darwina, Marii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Skłodowskiej-Curie, Ludwika Pasteura,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Orville’a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i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Wilbura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Wright, Thomasa Alvę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Edisona, Alexandra Grahama Bella, Dmitrija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Mendelejewa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założenia teorii ewolucji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odkrycia naukowe, które wpłynęły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rozwój nauk przyrodniczych i medycznych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wynalazki, które miały wpływ na życie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codzienne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kierunki rozwoju medycyny i higieny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rozwój komunikacji i transportu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promieniotwórczość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wynalezienia szczepionki przeciwko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wściekliźnie (1885), odkrycia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promieni X (1895),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budowy Kanału Sueskiego (1859–1869), pierwszego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lotu sterowcem (1900), odkrycia bakterii gruźlicy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cholery (1903), budowy Kanału Panamskiego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(1904–1914), opatentowania fonografu (1878),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wynalezienia gramofonu (1887)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Pierre’a Curie, Wilhelma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Roentgena, Guglielma Marconiego, Roberta Kocha,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Johna Dunlopa, Karla Benza, Gottlieba Daimlera,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Rudolfa Diesla, Ferdynanda Zeppelina, Josepha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Swana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czynniki miały wpływ na spadek liczby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zachorowań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i śmiertelności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miała budowa wielkich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kanałów morskich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 sposób wynalazki zmieniły życie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codzienne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rozpowszechnienia nowych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środków transportu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budowy Kanału Sueskiego i Kanału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Panamskiego dla rozwoju komunikacji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6. Kultura przełomu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XIX i XX wieku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Literatura i prasa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Sztuka i architektura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Kultura masowa</w:t>
            </w:r>
          </w:p>
          <w:p w:rsidR="00E064CE" w:rsidRPr="0041213C" w:rsidRDefault="00E064CE" w:rsidP="00C2392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Upowszechnienie sportu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XXIII.4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realizm, secesja,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pozytywizm, impresjonizm, naturalizm, kultura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masowa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Auguste’a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Comte’a, Lwa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Tołstoja, Charlesa Dickensa, Juliusza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Verne'a</w:t>
            </w:r>
            <w:proofErr w:type="spellEnd"/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Auguste’a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Renoira,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Auguste’a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i Louisa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Lumière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przedstawia cechy charakterystyczne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kultury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masowej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nowe kierunki w sztuce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architekturze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czym charakteryzowało się malarstwo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impresjonistów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idee, które miały rozwijać wśród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młodych pokoleń igrzyska olimpijskie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historyzm, symbolizm,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futuryzm, ekspresjonizm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pierwszej wystawy impresjonistów (1874),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początków kina (1895), pierwszych nowożytnych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igrzysk olimpijskich (1896)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Émile’a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Zoli, Josepha Conrada,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Fiodora Dostojewskiego,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Edgara Degasa, Pierre’a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 Coubertina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cele społeczne przyświecały literaturze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sztuce przełomu wieków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upowszechnienia sportu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drugiej połowie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 sposób poglądy pozytywistów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wpłynęły na literaturę i sztukę przełomu XIX i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kina dla rozwoju kultury masowej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zjawisko upowszechnienia sportu w drugiej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połowie XIX w.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rPr>
          <w:trHeight w:val="490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III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12"/>
        </w:trPr>
        <w:tc>
          <w:tcPr>
            <w:tcW w:w="15310" w:type="dxa"/>
            <w:gridSpan w:val="7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IV: ZIEMIE POLSKIE PO WIOŚNIE LUDÓW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1. Ziemie polskie przed powstaniem styczniowym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1. Praca organiczna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2. Zabór austriacki po Wiośnie Ludów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 xml:space="preserve">3. Odwilż </w:t>
            </w:r>
            <w:proofErr w:type="spellStart"/>
            <w:r w:rsidRPr="0041213C">
              <w:rPr>
                <w:rFonts w:asciiTheme="minorHAnsi" w:hAnsiTheme="minorHAnsi"/>
                <w:sz w:val="22"/>
                <w:szCs w:val="22"/>
              </w:rPr>
              <w:t>posewastopolska</w:t>
            </w:r>
            <w:proofErr w:type="spellEnd"/>
          </w:p>
          <w:p w:rsidR="00E064CE" w:rsidRPr="0041213C" w:rsidRDefault="00E064CE" w:rsidP="00C23920">
            <w:pPr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4. „Czerwoni” i „biali”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5. Przyczyny powstania styczniowego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6. „Rewolucja moralna” w Królestwie Polskim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praca organiczna,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modernizacja, „czerwoni”, „biali”, autonomia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manifestacji patriotycznych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Królestwie Polskim (1861), mianowania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Aleksandra Wielopolskiego dyrektorem Komisji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Wyznań i Oświecenia Publicznego (1861)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Karola Marcinkowskiego,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Hipolita Cegielskiego, Dezyderego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Chłapowskiego, Aleksandra II, Jarosława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Dąbrowskiego, Aleksandra Wielopolskiego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założenia pracy organicznej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określa przyczyny powstania styczniowego− wymienia przykłady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realizacji programu pracy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organicznej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polegała autonomia galicyjska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programy polityczne „białych”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„czerwonych”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Bazar, odwilż (wiosna)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posewastopolska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„rewolucja moralna”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Bazaru (1841), założenia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Towarzystwa Rolniczego (1858), wprowadzenia stanu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wojennego w Królestwie Polskim (1861)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Andrzeja Zamoyskiego,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Leopolda Kronenberga, Agenora Gołuchowskiego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proces polonizacji urzędów w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charakteryzuje odwilż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posewastopolską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cel stawiali sobie organizatorzy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manifestacji patriotycznych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wyjaśnia, jaką rolę odgrywały manifestacje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patriotyczne w przededniu wybuchu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programy „czerwonych” i „białych”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różnicę w stosunku do powstania zbrojnego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 „czerwonymi” i „białymi”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społeczeństwa polskiego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polityki zaborców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Aleksandra Wielopolskiego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2.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Powstanie styczniowe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Wybuch powstania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Przebieg powstania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Powstańcy styczniowi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Upadek powstania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XXII.1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XXII.2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branka, Komitet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Cen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tralny Narodowy, Rząd Narodowy,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kosynierzy, wojna partyzancka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powstania (22 I 1863),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ogłoszenia manifestu Tymczasowego Rządu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Narodowego (22 I 1863), ukazu o uwłaszczeniu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Królestwie Polskim (III 1864), stracenia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Romualda Traugutta (VIII 1864)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Ludwika Mierosławskiego,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Mariana Langiewicza, Romualda Traugutta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reformy Aleksandra Wielopolskiego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i okoliczności wybuchu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styczniowego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przebieg walk powstańczych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i skutki wprowadzenia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dekretu o uwłaszczeniu w 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omawia rolę Romualda Traugutta w powstaniu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styczniowym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przyczyny upadku powstania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styczniowego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żuawi śmierci, państwo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podziemne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mianowania Aleksandra Wielopolskiego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naczelnikiem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Rządu Cywilnego (1862), objęcia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dyktatury przez Mariana Langiewicza (III 1863),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aresztowania Romualda Traugutta (IV 1864)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Teodora Berga, Zygmunta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Sierakowskiego, Józefa Hauke-Bosaka, Stanisława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Brzóski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zasięg działań powstańczych,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tereny objęte działaniami dużych grup powstańczych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cele programowe Tymczasowego Rządu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władz powstańczych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sposób organizacji konspiracyjnego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polskiego w czasie powstania styczniowego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wyjaśnia, jaką rolę w upadku powstania odegrała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kwestia chłopska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stosunek Aleksandra Wielopolskiego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konspiracji niepodległościowej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dyktatorów powstania styczniowego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 xml:space="preserve">3.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Represje po powstaniu styczniowym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Represje po upadku powstania styczniowego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Rusyfikacja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Walka z polskim Kościołem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Polacy na zesłaniu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Powstanie zabajkalskie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Postawy wobec rusyfikacji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XXII.4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rusyfikacja, Kraj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Przywiślański, „noc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apuchtinowska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”, lojalizm,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pozytywiści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postać Aleksandra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Apuchtina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bezpośrednie represje wobec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uczestników powstania styczniowego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politykę władz carskich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Królestwa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proces rusyfikacji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postawy Polaków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 wobec rusyfikacji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generał-gubernator,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kibitka, tajne komplety, Uniwersytet Latający,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Towarzystwo Oświaty Narodowej, trójlojalizm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Szkoły Głównej Warszawskiej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(1862), powstania zabajkalskiego (1866)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postać Michaiła Murawjowa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walkę władz carskich z polskim Kościołem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rusyfikację na ziemiach zabranych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rolę i postawy Polaków na zesłaniu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caratu wobec ludności polskiej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zabranych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Polaków w Królestwie Polskim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wobec rusyfikacji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4. W zaborze pruskim i austriackim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Germanizacja i kulturkampf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Antypolska polityka władz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Walka Polaków z germanizacją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Autonomia galicyjska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5. Stańczycy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XXIV.1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XXIV.2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germanizacja,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kulturkampf, rugi pruskie, ustawa kagańcowa,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strajk szkolny, autonomia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wprowadzenia języka niemieckiego jako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jedynego języka urzędowego w Wielkopolsce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(1876), rozpoczęcia rugów pruskich (1885),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protestu dzieci we Wrześni (1901), strajku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szkolnego w Wielkopolsce (1906)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Ottona von Bismarcka,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Mieczysława Ledóchowskiego, Michała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Drzymały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germanizacji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polegała polityka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kulturkampfu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przejawy polityki germanizacyjnej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gospodarce i oświacie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postawy Polaków wobec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germanizacji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instytucje autonomiczne w Galicji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wyjaśnia znaczenie terminów: Komisja Kolonizacyjna,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Hakata, stańczycy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Komisji Kolonizacyjnej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(1886), ogłoszenia tzw. noweli osadniczej (1904),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wprowadzenia tzw. ustawy kagańcowej (1908)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Piotra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Wawrzyniaka, Marię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Konopnicką,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Agenora Gołuchowskiego, Józefa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Szujskiego, Kazimierza Badeniego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postawę polskiego Kościoła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kulturkampfu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działalność instytucji prowadzących politykę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germanizacji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nadania Galicji autonomii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władze austriackie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w życiu Galicji odgrywali stańczycy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Polaków wobec polityki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germanizacyjnej władz pruskich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autonomii galicyjskiej dla rozwoju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życia narodowego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poglądy stańczyków na problem polskich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powstań narodowych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5. Rozwój gospodarczy ziem polskich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Przemiany gospodarcze ziem zaboru rosyjskiego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Rozwój zaboru pruskiego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Gospodarka Galicji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Łódź wielkoprzemysłowa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Przemiany społeczne na ziemiach 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Asymilacja Żydów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7. Przemiany cywilizacyjne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 ziemiach 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XXIV.2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spółdzielnie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oszczędnościowo-pożyczkowe, asymilacja,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emigracja zarobkowa, burżuazja, inteligencja,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ziemiaństwo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zniesienia granicy celnej z Rosją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(1851), uwłaszczenia chłopów w zaborze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rosyjskim (1864)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Hipolita Cegielskiego,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Ignacego Łukasiewicza, Franciszka Stefczyka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przyczyny i wskazuje kierunki emigracji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zarobkowej Polaków pod koniec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okręgi przemysłowe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 Królestwie Polskim i na ziemiach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zabranych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okręgi przemysłowe w Królestwie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Polskim i na ziemiach zabranych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rozwój przedsiębiorczości Polaków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zaborze pruskim i wymienia jej przykłady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rozwój gospodarczy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grupy społeczne, które wykształciły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się w społeczeństwie polskim w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przykłady przemian cywilizacyjnych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polskich w XIX w.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haskala, serwituty,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famuły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zakończenia budowy kolei warszawsko-wiedeńskiej (1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848), pierwszego lotu samolotem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polskich (1910)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uwarunkowania rozwoju przemysłu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rozwój przemysłu i rolnictwa w zaborze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pruskim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rozwój Łodzi jako miasta przemysłowego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rozwój spółdzielczości w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rozwój gospodarczy ziem polskich trzech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zaborów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charakteryzuje przemiany społeczne na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ziemiach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 proces asymilacji Żydów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jakie były jego skutki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Polaków wobec różnych problemów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związanych z rozwojem gospodarczym ziem polskich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 zaborami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6. Nowe ruchy polityczne na ziemiach polskich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Ruch socjalistyczny na ziemiach 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Ruch narodowy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Rozwój ruchu ludowego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solidaryzm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narodowy, internacjonalizm, endecja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Wielkiego Proletariatu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(1882), Polskiej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Partii Socjalistycznej (1892),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Stronnictwa Narodowo-Demokratycznego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(1897), Polskiej Partii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Socjaldemokratycznej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Galicji i Śląska (1897), Polskiego Stronnictwa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Ludowego (1903)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Ludwika Waryńskiego,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Róży Luksemburg, Józefa Piłsudskiego, Romana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Dmowskiego, Wincentego Witosa, Ignacego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Daszyńskiego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partie należące do ruchu narodowego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socjalistycznego i ludowego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przedstawia cele ruchu robotniczego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nurt niepodległościowy polskich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socjalistów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założenia programowe narodowców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program ruchu ludowego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założenia programowe Polskiej Partii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Socjalistycznej, Polskiego Stronnictwa Ludowego,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Stronnictwa Narodowo-Demokratycznego,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program brukselski,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program paryski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Socjaldemokracji Królestwa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(1893), Socjaldemokracji Królestwa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i Litwy (1900), Ligi Narodowej (1893),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Stronnictwa Ludowego (1895)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Bolesława Limanowskiego,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Wojciechowskiego, Juliana Marchlewskiego,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Stojałowskiego, Franciszka Stefczyka, Marii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Bolesława Wysłouchów,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narodzin ruchu robotniczego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polskich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uje program nurtu rewolucyjnego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polskim ruchu socjalistycznym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porównuje założenia programowe PPS i SDKPiL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dlaczego polski ruch ludowy powstał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rozwinął się w Galicji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miała działalność partii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politycznych na postawy Polaków pod zaborami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skalę realizacji haseł polskich partii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politycznych w XIX i na początku XX w.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7. Organizacje niepodległościowe na początku XX wieku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Rewolucja 1905 roku na ziemiach 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Powstanie łódzkie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Działalność polskich partii politycznych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Skutki rewolucji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Działania organizacji Bojowej PPS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Orientacje polityczne Polaków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 początku XX wieku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Organizacje niepodległościowe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XXIV.5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XXIV.6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krwawa niedziela,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strajk powszechny, orientacja prorosyjska,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orientacja proaustriacka, Organizacja Bojowa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PPS, organizacja paramilitarna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krwawej niedzieli (22 I 1905), rewolucji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1905–1907, powstania Związku Walki Czynnej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(1908)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Piłsudskiego, Józefa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Mireckiego, Romana Dmowskiego, Kazimierza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Sosnkowskiego, Władysława Sikorskiego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rewolucji 1905–1907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Rosji i 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przebieg rewolucji 1905–1907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Królestwie Polskim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skutki rewolucji 1905–1907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ziemiach polskich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orientację proaustriacką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prorosyjską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działania Organizacji Bojowej PPS</w:t>
            </w:r>
          </w:p>
          <w:p w:rsidR="00E064CE" w:rsidRPr="00633059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polski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e organizacje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niepodległościowe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działające pod zaborami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Duma Państwowa,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Macierz Szkolna, strajk szkolny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utworzenia Polskiego Towarzystwa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Gimnastycznego „Sokół” (1867), wybuchu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łódzkiego (I–VI 1905), podziału na PPS-Frakcję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Rewolucyjną i PPS-Lewicę (1906), powstania Komisji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Tymczasowej Skonfederowanych Stronnictw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Niepodległościowych (1912)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ośrodki wystąpień robotniczych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czasie rewolucji 1905–1907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powstania łódzkiego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działalność polskich partii politycznych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czasie rewolucji 1905–1907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ukształtowania się orientacji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politycznych Polaków na początku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założenia programowe zwolenników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 stronnictw niepodległościowych do 1914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ocenia stosunek polskich partii politycznych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rewolucji 1905–1907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postawy Polaków w przededniu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nadciągającego konfliktu międzynarodowego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Bd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Bd"/>
                <w:sz w:val="22"/>
                <w:szCs w:val="22"/>
              </w:rPr>
              <w:t>8. Kultura polska na przełomie XIX i XX wieku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Kultura narodowa Polaków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Polski pozytywizm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Rola historii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Malarstwo historyczne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Kultura Młodej Polski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Początki kultury masowej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Sztuka polska przełomu XIX i XX w.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Humanst521EU-Normal" w:eastAsiaTheme="minorHAnsi" w:hAnsi="Humanst521EU-Normal" w:cs="Humanst521EU-Normal"/>
                <w:sz w:val="17"/>
                <w:szCs w:val="17"/>
                <w:lang w:eastAsia="en-US" w:bidi="ar-SA"/>
              </w:rPr>
              <w:t>XXIV.3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pozytywizm,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pozytywizm warszawski, praca organiczna,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praca u podstaw, Młoda Polska, modernizm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Henryka Sienkiewicza,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Bolesława Prusa, Elizy Orzeszkowej, Władysława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Reymonta, 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na Matejkę, Marię Konopnickiej,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Ignacego Kraszewskiego, Artura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Grottgera, Juliusza i Wojciecha Kossaków,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Wyspiańskiego, Stefana Żeromskiego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dlaczego Galicja stała się centrum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polskiej nauki i kultury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hasła pozytywistów warszawskich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realizację haseł pracy u podstaw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podaje przykłady literatury i malarstwa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tworzonego ku pokrzepieniu serc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polegała literatura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malarstwo tworzone ku pokrzepieniu serc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cechy kultury masowej na ziemiach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 przełomu XIX i XX w.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kulturę Młodej Polski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literatura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postyczniowa, neoromantyzm, cyganeria, skauting,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ogródki jordanowskie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otwarcia Polskiej Akademii Umiejętności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(1873), powołania Towarzystwa Oświaty Ludowej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(1872), utworzenia Polskiej Macierzy Szkolnej (1906)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 Aleksandra Świętochowskiego,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Przybyszewskiego, Jana Kasprowicza,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Wojciecha Gersona, Artura Górskiego, Kazimierza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Prószyńskiego, Henryka Jordana, Andrzeja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Małkowskiego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przemiany światopoglądowe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miała klęska powstania styczniowego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wpływ poglądów pozytywistycznych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rozwój literatury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miało popularyzowanie historii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wśród Polaków pod zaborami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sztukę polską przełomu XIX i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skuteczność tworzenia literatury i malarstwa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 pokrzepieniu serc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rPr>
          <w:trHeight w:val="486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IV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62"/>
        </w:trPr>
        <w:tc>
          <w:tcPr>
            <w:tcW w:w="15310" w:type="dxa"/>
            <w:gridSpan w:val="7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lastRenderedPageBreak/>
              <w:t>ROZDZIAŁ V: I WOJNA ŚWIATOWA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Świat na drodze ku wojnie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Nowe mocarstwa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Konflikty między europejskimi mocarstwami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Konflikty kolonialne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Wyścig zbrojeń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Rywalizacja na morzach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Wojna rosyjsko-japońska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Konflikty na Bałkanach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XXV.1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trójprzymierze/państwa centralne, trójporozumienie/ententa,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aneksja, pacyfizm, kocioł bałkański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zawarcia trójprzymierza (1882),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wojny rosyjsko-japońskiej (1904–1905),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trójporozumienia (1907), I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bałkańskiej (1912), II wojny bałkańskiej (1913)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 należące do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trójprzymierza i trójporozumienia, państwa,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które w wyniku wojen bałkańskich zdobyły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największe tereny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cele trójprzymierza i trójporozumienia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polegał wyścig zbrojeń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przyczyny narastania konfliktów między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europejskimi mocarstwami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przejawy rywalizacji mocarstw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morzach i oceanach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 doszło do wybuchu wojny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rosyjsko-japońskiej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skutki wojen bał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wojny rosyjsko-tureckiej (1877–1878),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kongresu berlińskiego (1878), podpisania układu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rosyjsko-francuskiego (1892), podpisania porozumienia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francusko-brytyjskiego (1904), podpisania umowy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rosyjsko-brytyjskiej (1907), bitwy pod Cuszimą (1905),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aneksji Bośni i Hercegowiny przez Austro-Węgry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(1908)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ład światowy miało powstanie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nowych mocarstw w drugiej połowie XIX i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początku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wpływ konfliktów kolonialnych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sytuację w Europie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okoliczności powstania trójprzymierza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trójporozumienia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wojny rosyjsko-japońskiej i jej skutki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sytuację na Bałkanach w drugiej połowie XIX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konfliktów kolonialnych na sytuację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Europie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konfliktów bałkańskich na zaostrzenie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sytuacji międzynarodowej w Europie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Na frontach I wojny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− zeszyt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1. Wybuch I wojny światowej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Wojna na morzach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Walki na zachodzie Europy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4. Walki na Bałkanach i we Włoszech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Wojna pozycyjna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Koniec Wielkiej Wojny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Kapitulacja Niemiec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XXV.2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XXV.3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ultimatum,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Wielka Wojna, wojna błyskawiczna, wojna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pozycyjna, front, nieograniczona wojna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podwodna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zamachu w Sarajewie (28 VI 1914),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I wojny światowej (1914–1918),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przyłączenia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się Włoch do ententy (1915), ogłoszenia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nieograniczonej wojny podwodnej (1917),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bitwy nad Marną (IX 1914), bitwy pod Verdun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(1916), bitwy pod Ypres (1915), bitwy nad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Sommą (1916), podpisania traktatu brzeskiego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(3 III 1918), podpisania kapitulacji przez Niemcy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Compiègne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(11 XI 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 europejskie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walczące w Wielkiej Wojnie po stronie ententy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państw centralnych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wybuchu Wielkiej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cechy charakterystyczne prowadzenia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przebiegu działań wojennych w czasie I wojny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przebieg wojny miało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wprowadzenie nowych rodzajów broni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walk na froncie zachodnim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przyczyny klęski państw centr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U-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Boot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wypowiedzenia wojny Serbii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Austro-Węgry (28 VII 1914), ataku Niemiec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Belgię i Francję (VIII 1914), przyłączenia się Japonii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ententy (19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14), przyłączenia się Turcji do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państw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centralnych (1914), bitwy o Gallipoli (1915),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zatopienia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Lusitanii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(1915), przyłączenia się Bułgarii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państw centralnych (1915), bitwy jutlandzkiej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(1916), wypowiedzenia wojny Niemcom przez Stany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Zjednoczone (IV 1917), przyłączenia się Grecji do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ententy (1917), buntu marynarzy w Kilonii (XI 1918),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kapitulacji Austro-Węgier (XI 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Franciszka Ferdynanda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Habsburga, Karola I Habsburga, Wilhelma II, Paula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von Hindenburga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proces kształtowania się bloku państw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centralnych i państw ententy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wojny na morzach i oceanach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przebieg walk na Bałkanach i we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Włoszech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kapitulacji państw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centralnych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losy wojny miała sytuacja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wewnętrzna w Niemczech i Austro-Węgrzech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ogłoszenia przez Niemcy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nieograniczonej wojny podwodnej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zastosowania przez Niemcy gazów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bojowych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I wojna światowa na ziemiach polskich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 xml:space="preserve">– mapa </w:t>
            </w: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1. Walki na froncie wschodnim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2. Zniszczenia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wojenne na ziemiach polskich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U boku państw centralnych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Formacje polskie u boku Rosji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Wojsko polskie we Francji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XXVI.3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Legiony Polskie,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kryzys przysięgowy, Legion Puławski, Błękitna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Armia, Polska Organizacja Wojskowa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sformowania Legionów Polskich (1914),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Polskiej Organizacji Wojskowej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(1914), bitwy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pod Gorlicami (1915), bitwy pod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Rokitną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(1915), bitwy pod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Kostiuchnówką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(1916), kryzysu przysięgowego (VII 1917)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Piłsudskiego,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Romana Dmowskiego, Ignacego Jana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Paderewskiego, Józefa Hallera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rejony walk Legionów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okoliczności, w jakich powstały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Legiony Polskie i wskazuje cele ich działalności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 zaborcy w czasie I wojny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światowej traktowali ziemie Kongresówki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udział polskich formacji zbrojnych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 boku państw centralnych i u boku ententy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dla sprawy polskiej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miała działalność Polskiej Organizacji Wojskowej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wojna manewrowa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zna daty: bitwy pod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Tannenbergiem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(VIII 1914),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wkroczenia Kompanii Kadrowej do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Królestwa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(6 VIII 1914), powstania Komitetu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Narodowego Polski w Warszawie (1914),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Naczelnego Komitetu Narodowego (1914),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Legionu Puławskiego (1914),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Komitetu Narodowego Polski w Lozannie (1917),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bitwy pod Kaniowem (1918)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podział ziem polskich w 1915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przebieg działań wojennych na froncie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wschodnim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taktykę prowadzenia działań na froncie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wschodnim i zachodnim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genezę i organizacje Legionów Pols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utworzenia wojska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polskiego we Francji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sposób traktowania ziem polskich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zaborców w czasie I wojny 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wkład Legionów Polskich w odzyskanie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niepodległości przez Polaków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4. Rewolucje w Rosji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Rewolucja lutowa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Okres dwuwładzy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Rosyjskie stronnictwa polityczne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Przewrót bolszewicki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5. Wojna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domowa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Armia Czerwona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Rosja po rewolucji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XXV.5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rewolucja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lutowa, rewolucja październikowa, dwuwładza,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bolszewicy, tezy kwietniowe, Rada Komisarzy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Ludowych, Armia Czerwona, łagry, dyktatura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proletariatu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rewolucji lutowej (III 1917),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wybuchu rewolucji październikowej (XI 1917),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wojny domowej w Rosji (1919–1922),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powstania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(XII 1922)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identyfikuje postacie: Mikołaja II, Włodzimierza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Lenina, Lwa Trockiego, Feliksa Dzierżyńskiego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miejsce wybuchu rewolucji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lutowej oraz ośrodki, które zapoczątkowały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rewolucję październikową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przyczyny i skutki rewolucji lutowej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październikowej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wybuchu rewolucji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październikowej i omawia jej przebieg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sytuację w Rosji po rewolucji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październikowej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Rząd Tymczasowy,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mienszewicy, eserowcy, kadeci, biała gwardia, Czeka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obalenia caratu przez Rząd Tymczasowy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(15 III 1917), ogłoszenia tez kwietniowych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Lenina (IV 1917), powstania Rady Komisarzy Ludowych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(XI 1917), ogłoszenia konstytucji (VII 1918),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zamordowania rodziny carskiej (VII 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identyfikuje postacie Grigorija Rasputina, Aleksandra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Kiereńskiego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sytuację wewnętrzną w Rosji w czasie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wojny 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rewolucji lutowej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okres dwuwładzy w Rosji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rosyjskie stronnictwa polityczne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przedstawia ich założenia programowe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określa przyczyny, omawia przebieg i skutki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domowej w Rosji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losy rodziny carskiej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przewrotu bolszewickiego dla Rosji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Europy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Sprawa polska w czasie I wojny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Państwa zaborcze a sprawa polska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Akt 5 listopada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Sprawa polska w polityce ententy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Polacy na konferencji paryskiej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92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XXVI.1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XXVI.2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Akt 5 listopada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(manifest dwóch cesarzy), Rada Regencyjna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wydania manifestu dwóch cesarzy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(5 XI 1916), programu pokojowego prezydenta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Wilsona (8 I 1918), podpisania traktatu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wersalskiego (28 VI 1919)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Romana Dmowskiego,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Ignacego Jana Paderewskiego, Władysława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Grabskiego, Thomasa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Woodrowa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Wilsona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Aktu 5 listopada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stosunek państw centralnych do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sprawy polskiej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sprawę polską w polityce ententy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konferencji wersalskiej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sprawie polskiej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terminu: linia Curzona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ogłoszenia odezwy Mikołaja Romanowa do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Polaków (VIII 1914), odezwy cara Mikołaja II (1916),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Rady Regencyjnej (1917), odezw Rządu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Tymczasowego i bolszewików (1917)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Mikołaja Mikołajewicza, Karla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Kuka, Hansa von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Beselera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Aleksandra Kakowskiego,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Zdzisława Lubomirskiego, Józefa Ostrowskiego,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Georges’a Clemenceau, Davida Lloyda George’a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zależności między sytuacją militarną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 centralnych i ententy podczas I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światowej a ich stosunkiem do sprawy polskiej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omawia udział delegacji polskiej na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konferencji paryskiej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ocenia, jakie znaczenie dla Polaków miał Akt 5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listopada i program pokojowy prezydenta Wilsona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rPr>
          <w:trHeight w:val="529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V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37"/>
        </w:trPr>
        <w:tc>
          <w:tcPr>
            <w:tcW w:w="15310" w:type="dxa"/>
            <w:gridSpan w:val="7"/>
          </w:tcPr>
          <w:p w:rsidR="00E064CE" w:rsidRPr="0041213C" w:rsidRDefault="00E064CE" w:rsidP="00C23920">
            <w:pPr>
              <w:jc w:val="center"/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VI: ŚWIAT W OKRESIE MIĘDZYWOJENNYM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Świat po I wojnie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Ład wersalski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Zniszczenia i straty po I wojnie światowej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Nowy układ sił w Europie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Liga Narodów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Wielki kryzys gospodarczy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Wielka Czwórka,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Liga Narodów, ład wersalski, demilitaryzacja,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wielki kryzys, czarny czwartek,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New Deal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obrad konferencji paryskiej (XI 1918–VI 1919), podpisania traktatu wersalskiego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(28 VI 1919), powstania Ligi Narodów (1920),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układu w Locarno (1925), czarnego czwartku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(24 X 1929), wprowadzenia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New Deal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(1933)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postać Franklina Delano Roosevelta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 europejskie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decydujące o ładzie wersalskim, państwa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powstałe w wyniku rozpadu Austro-Węgier,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bałtyckie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traktatu wersalskiego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zniszczenia i straty po I wojnie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układ sił w powojennej Europie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cel powstania Ligi Narodów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charakteryzuje przejawy wielkiego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kryzysu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gospodarczego i sposoby radzenia sobie z nim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wolne miasto,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europeizacja, mały traktat wersalski, plebiscyt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podpisania traktatów z Austrią (1919)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Węgrami (1920) oraz traktatu z Turcją (1920),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wstąpienia Niemiec do Ligi Narodów (1926),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wstąpienia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do Ligi Narodów (1934)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postać Kemala Mustafy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zmiany terytorialne wynikające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traktatu wersalskiego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zasady, na jakich opierał się ład wersalski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stanowienia pokojów podpisanych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dawnymi sojusznikami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działalność Ligi Narodów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w podważeniu ładu wersalskiego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odegrał układ w Locarno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przyczyny wielkiego kryzysu gospodarczego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skutki wielkiego kryzysu gospodarczego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skuteczność funkcjonowania ładu wersalskiego</w:t>
            </w:r>
          </w:p>
          <w:p w:rsidR="00E064CE" w:rsidRPr="00295587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− ocenia wpływ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wielkiego kryzysu gospodarczego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sytuację polityczną w Europie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Narodziny faszyzmu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Włochy po I wojnie światowe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Rządy faszystów we Włoszech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Ideologia nazistowska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Republika weimarska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Początki nazizmu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Przejęcie władzy przez Hitlera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Zbrodnie nazistów do 1939 roku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8. Faszyzm i autorytaryzm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 innych państwach europejskich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faszyzm,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narodowy socjalizm (nazizm), marsz na Rzym,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„czarne koszule”, pakty laterańskie, narodowy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socjalizm (nazizm), antysemityzm,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führer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obóz koncentracyjny, noc długich noży, ustawy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norymberskie, noc kryształowa, autorytaryzm,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totalitaryzm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marszu na Rzym (1922),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paktów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laterańskich (1929), przejęcia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Adolfa Hitlera funkcji kanclerza (I 1933),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przyjęcia ustaw norymberskich (1935), nocy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kryształowej (1938)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Benita Mussoliniego,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Adolfa Hitlera, Josefa Goebbelsa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Europy państwa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demokratyczne, totalitarne i autorytarne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ideologię faszystowską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ideologię nazistowską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okoliczności przejęcia władzy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Benito Mussoliniego i Adolfa Hitlera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nazistów wobec Żydó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korporacja, pucz,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system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monopartyjny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indoktrynacja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Związków Włoskich Kombatantów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(1919), powstania Narodowej Partii Faszystowskiej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(1921), przejęcia przez Benita Mussoliniego funkcji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premiera (1922), funkcjonowania Republiki Weimarskiej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(1919–1933), puczu monachijskiego (1923), podpalenia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Reichstagu (II 1933), przejęcia pełnej władzy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Niemczech przez Adolfa Hitlera (VIII 1934)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Piusa XI, Alfreda Rosenberga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sytuację Włoch i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 zakończeniu I wojny 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przyczyny popularności faszystów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we Włoszech i nazistów w Niemczech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 sposób naziści kontrolowali życie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obywateli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dlaczego w Europie zyskały popularność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rządy autorytarne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zbrodniczą politykę nazistów do 1939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polityki prowadzonej przez Benita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Mussoliniego i Adolfa Hitlera na życie obywateli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3. ZSRS –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imperium komunistyczne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 xml:space="preserve">1. Rozwój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terytorialny Rosji Radzieckiej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="HelveticaNeueLTPro-Roman"/>
                <w:sz w:val="22"/>
                <w:szCs w:val="22"/>
              </w:rPr>
              <w:t>ZSRS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 w okresie międzywojennym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Rządy Józefa Stalina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Propagandowy wizerunek Stalina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4. Gospodarka </w:t>
            </w:r>
            <w:r>
              <w:rPr>
                <w:rFonts w:asciiTheme="minorHAnsi" w:hAnsiTheme="minorHAnsi" w:cs="HelveticaNeueLTPro-Roman"/>
                <w:sz w:val="22"/>
                <w:szCs w:val="22"/>
              </w:rPr>
              <w:t>ZSRS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Zbrodnie komunistyczne do 1939 roku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Głód na Ukrainie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7. Relacje </w:t>
            </w:r>
            <w:r>
              <w:rPr>
                <w:rFonts w:asciiTheme="minorHAnsi" w:hAnsiTheme="minorHAnsi" w:cs="HelveticaNeueLTPro-Roman"/>
                <w:sz w:val="22"/>
                <w:szCs w:val="22"/>
              </w:rPr>
              <w:t>ZSRS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–Niemcy do 1939 roku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XXVII.3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Nowa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Ekonomiczna Polityka, kolektywizacja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rolnictwa, gospodarka planowa, łagier, NKWD,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kult jednostki, stalinizm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ogłoszenia NEP (1921), układu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 Rapallo (1922), utworzenia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(30 XII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1922), paktu Ribbentrop–Mołotow (23 VIII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1939)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Stalina, Lwa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Trockiego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wyjaśnia, w jaki sposób 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realizowano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kult jednostki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cechy charakterystyczne państwa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stalinowskiego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metody stosowane przez Józefa Stalina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celu umocnienia swoich wpływów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reformy gospodarcze Józefa Stalina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zbrodnie komunistyczne do 1939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omawia relacje między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a Niemcami do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1939 r.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− wyjaśnia znaczenie terminów: wielka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czystka,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komunizm wojenny, sowchoz, kołchoz, Gułag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wielkiej czystki (1936–1938), kolektywizacji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rolnictwa (1928), głodu na Ukrainie (1932–1933),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represji wobec Polaków 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(1937–1938)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Joachima Ribbentropa,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Wiaczesława Mołotowa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największe skupiska łagrów,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obszar głodu w latach 1932–1933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rozwój terytorialny Rosji Radzieckiej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gospodarczą w Rosji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Radzieckiej po zakończeniu I wojny światowej i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ZSRS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okresie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przejęcia władzy przez Stalina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wyjaśnia, dlaczego system komunistyczny 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ZSRS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jest oceniany jako zbrodniczy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Stalina wobec przeciwników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skutki reform gospodarczych wprowadzonych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przez Stalina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zbrodniczą politykę komunistów do 1939 r.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Kultura i zmiany społeczne w okresie międzywojennym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Społeczne skutki I wojny światowej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Wpływ mass mediów na społeczeństwa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3. Komunikacja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Nowe trendy w architekturze i sztuce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Sztuka filmowa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Zmiany społeczne w dwudziestoleciu międzywojennym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Przemiany w modzie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XXVII.1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mass media,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propaganda, indoktrynacja, produkcja taśmowa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datę przyznania prawa wyborczego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kobietom w Polsce (1918)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postać Charliego Chaplina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przedstawia społeczne skutki I wojny 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rozwój środków komunikacji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okresie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rodzaje mass mediów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dlaczego sztuka filmowa cieszyła się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coraz większą popularnością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nowe nurty w architekturze i sztuce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modernizm,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funkcjonalizm, dadaizm, surrealizm, futuryzm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pierwszej audycji radiowej (1906),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pierwszego wręczenia Oscarów (1929)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− wyjaśnia, jakie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cele przyświecały nowym trendom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architekturze i sztuce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zmiany społeczne w dwudziestoleciu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i ocenia wpływ mass mediów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społeczeństwo w dwudziestoleciu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mass mediów na rozwój propagandy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państwach totalitarnych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zmiany, jakie zaszły w społeczeństwie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 zakończeniu I wojny światowej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Świat na drodze ku II wojnie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Militaryzacja Niemiec i powstanie osi Berlin–Rzym–Tokio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Wojna domowa w Hiszpanii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3. </w:t>
            </w:r>
            <w:proofErr w:type="spellStart"/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Anschluss</w:t>
            </w:r>
            <w:proofErr w:type="spellEnd"/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 Austrii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Układ monachijski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i kolejne zdobycze niemieckie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Zdobycze włoskie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Ekspansja Japonii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XXXI.1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XXXI.2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XXXI.3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remilitaryzacji Nadrenii (1936), wojny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domowej w Hiszpanii (1936–1939), ataku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Japonii na Chiny (1937),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Anschlussu</w:t>
            </w:r>
            <w:proofErr w:type="spellEnd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Austrii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(III 1938), konferencji w Monachium (29–30 IX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1938), zajęcia Zaolzia przez Polskę (X 1938),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aneksji Czech i Moraw przez III Rzeszę (III 1939)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Benita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Mussoliniego,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Adolfa Hitlera, Francisca Franco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remilitaryzacja,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Anschluss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, aneksja, oś Berlin–Rzym–Tokio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(państwa osi),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appeasement,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marionetkowe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państwa europejskie, które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padły ofiarą agresji Niemiec i Włoch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cele, jakie przyświecały państwom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totalitarnym w polityce zagranicznej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skutki wojny domowej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Hiszpanii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− przedstawia przyczyny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Anschlussu</w:t>
            </w:r>
            <w:proofErr w:type="spellEnd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Austrii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konferencji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Monachium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skutki decyzji podjętych 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konferencji monachijskiej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kolejne etapy podboju Europy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Adolfa Hitlera do sierpnia 1939 r.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aneksji Mandżurii przez Japonię (1931),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podboju Libii przez Włochy (1932), przywrócenia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powszechnej służby wojskowej w Niemczech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(1935), wojny włosko-abisyńskiej (1935–1936),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zbombardowania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Guerniki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(1937), zajęcia Albanii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Włochy (1939), proklamowania niepodległości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Słowacji (III 1939), zajęcia przez Niemcy Okręgu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Kłajpedy (III 1939),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stacie: </w:t>
            </w:r>
            <w:proofErr w:type="spellStart"/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Neville’a</w:t>
            </w:r>
            <w:proofErr w:type="spellEnd"/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Chamberlaina,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Édouarda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Daladiera, Józefa Tiso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strony walczące ze sobą w hiszpańskiej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wojnie domowej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włoską ekspansję terytorialną do 1939 r.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proces militaryzacji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oliczności zwołania konferencji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Monachium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 wpływ polityki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appeasementu</w:t>
            </w:r>
            <w:proofErr w:type="spellEnd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na politykę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zagraniczną Niemiec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sytuację w Europie pod koniec lat 30.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przyczyny i skutki ekspansji Japonii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Dalekim Wschodzie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polityków państw zachodnich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konferencji w Monachium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ocenia skutki polityki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appeasementu</w:t>
            </w:r>
            <w:proofErr w:type="spellEnd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dla Europy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rPr>
          <w:trHeight w:val="473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VI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064CE" w:rsidRPr="0041213C" w:rsidTr="00C23920">
        <w:trPr>
          <w:trHeight w:val="423"/>
        </w:trPr>
        <w:tc>
          <w:tcPr>
            <w:tcW w:w="15310" w:type="dxa"/>
            <w:gridSpan w:val="7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ROZDZIAŁ VII: POLSKA W OKRESIE MIĘDZYWOJENNYM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Odrodzenie Rzeczypospolitej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Sytuacja międzynarodowa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Pierwsze ośrodki władzy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 ziemiach polskich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Odzyskanie niepodległości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11 listopada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Rząd Jędrzeja Moraczewskiego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XXVIII.1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XXIX.1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Tymczasowy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Naczelnik Państwa, unifikacja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Tymczasowego Rządu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Ludowego Republiki Polskiej (7 XI 1918),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przekazania władzy wojskowej Józefowi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Piłsudskiemu przez Radę Regencyjną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(11 XI 1918), powołania rządu Jędrzeja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Moraczewskiego (18 XI 1918), powołania rządu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Ignacego Jana Paderewskiego (I 1919)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Piłsudskiego,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Romana Dmowskiego, Ignacego Daszyńskiego,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Jędrzeja Moraczewskiego, Ignacego Jana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Paderewskiego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pierwsze ośrodki władzy na ziemiach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określa zasięg wpływów pierwszych polskich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ośrodków władzy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przejęcia władzy przez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Piłsudskiego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opisuje działania pierwszych rządów polskich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 odzyskaniu niepodległości</w:t>
            </w:r>
          </w:p>
          <w:p w:rsidR="00E064CE" w:rsidRPr="00E00518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dąże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nia władz polskich do uzyskania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Polskę uznania międzynarodowego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powstania Rady Narodowej Księstwa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Cieszyńskiego (19 X 1918), powstania Polskiej Komisji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Likwidacyjnej Galicji i Śląska Cieszyńskiego (28 X 1918),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Naczelnej Rady Ludowej (14 XI 1918),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przekazania władzy cywilnej Józefowi Piłsudskiemu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Radę Regencyjną (14 XI 1918), wydania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dekretu o powołaniu Tymczasowego Naczelnika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(22 XI 1918), powstania Tymczasowego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Komitetu Rządzącego we Lwowie (24 XI 1918)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sytuację międzynarodową jesienią 1918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 sposób sytuacja międzynarodowa,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która zaistniała pod koniec 1918 r., wpłynęła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odzyskanie niepodległości przez Polskę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założenia programowe pierwszych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ośrodków władzy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ocenia polityczne starania Polaków w przededniu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odzyskania niepodległości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rolę, jaką odegrał Józef Piłsudski w momencie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odzyskania niepodległości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Walka o granicę wschodnią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Koncepcje granicy wschodniej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Konflikt polsko-ukraiński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Orlęta Lwowskie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Wyprawa kijowska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Ofensywa bolszewików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Bitwa warszawska i nadniemieńska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Pokój ryski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8. Polsko-litewskie spory terytorialne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XXVIII.2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XXVIII.3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koncepcja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inkorporacyjna, koncepcja federacyjna, Orlęta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Lwowskie, Rada Obrony Państwa, „cud nad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Wisłą”, „bunt” Żeligowskiego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Bitwy Warszawskiej (15 VIII 1920),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bitwy nadniemeńskiej (22–28 IX 1920), „buntu”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Żeligowskiego (9 X 1920), pokoju w Rydze (18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III 1921)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Romana Dmowskiego,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Piłsudskiego, Wincentego Witosa,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Michaiła Tuchaczewskiego, Lucjana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Żeligowskiego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miejsca bitew stoczonych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Rosjanami w 1920 r., granicę wschodnią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ustaloną w pokoju ryskim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koncepcje polskiej granicy wschodniej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postawy Polaków wobec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zagrożenia niepodległości ze strony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bolszewików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Bitwy Warszawskiej i jej skutki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pokoju ryskiego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przedstawia, w jaki sposób Polska przyłączyła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ziemię wileńską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wyjaśnia znaczenie terminu: linia Curzona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zna daty: utworzenia </w:t>
            </w:r>
            <w:proofErr w:type="spellStart"/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achodnioukraińskiej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Republiki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Ludowej (X/XI 1918), polskiej ofensywy wiosennej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(1919), układu z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Symonem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Petlurą (IV 1920), bitwy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pod Zadwórzem (1920), powołania Rady Obrony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(VII 1920), powstania Tymczasowego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Komitetu Rewolucyjnego Polski (VII 1920),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przekazania 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ilna przez bolszewików Litwinom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(VII 1920), bitwy pod Komarowem (31 VIII 1920),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włączenia Litwy Środkowej do Polski (III 1922)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Symona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Petlury, Tadeusza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Rozwadowskiego, Władysława Sikorskiego, Siemiona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Budionnego, Feliksa Dzierżyńskiego, Juliana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Marchlewskiego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tereny zajęte przez Armię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Czerwoną do sierpnia 1920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koncepcję inkorporacyjną i federacyjną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przebieg konfliktu polsko-ukraińskiego pod koniec 1918 i w 1919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podjęcia przez wojska polskie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wyprawy kijowskiej i jej skutki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opisuje przebieg ofensywy bolszewickiej w 1920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przebieg i skutki kontrofensywy polskiej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1920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Polaków wobec ekspansji ukraińskiej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Galicji Wschodniej</w:t>
            </w:r>
          </w:p>
          <w:p w:rsidR="00E064CE" w:rsidRPr="0041213C" w:rsidRDefault="00E064CE" w:rsidP="00C239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postanowienia pokoju ryskiego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3. Kształtowanie się granicy zachodniej i południowej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Powstanie wielkopolskie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Ustalenie północnej granicy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Zaślubiny z morzem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Wolne Miasto Gdańsk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Pierwsze i drugie powstanie śląskie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Trzecie powstanie śląskie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Konflikt polsko-czechosłowacki</w:t>
            </w:r>
          </w:p>
          <w:p w:rsidR="00E064CE" w:rsidRPr="0041213C" w:rsidRDefault="00E064CE" w:rsidP="00C23920">
            <w:pPr>
              <w:ind w:left="32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XXVIII.2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terminu: plebiscyt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wybuchu powstania wielkopolskiego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(27 XII 1918), plebiscytu na Warmii, Mazurach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Powiślu (11 VII 1920), plebiscytu na Górnym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Śląsku (20 III 1921), trzeciego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śląskiego (V–VII 1921)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Ignacego Jana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Paderewskiego, Wojciecha Korfantego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obszar powstania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wielkopolskiego, obszar Wolnego Miasta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Gdańska, obszary plebiscytowe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wydarzenia, które miały wpływ 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kształt zachodniej granicy państwa polskiego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przebieg i skutki powstania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Wielkopolskiego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i skutki powstań śląskich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plebiscytów na Warmii,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Mazurach i Powiślu oraz na Górnym Śląsku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dla niepodległej Polski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miał dostęp do morza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terminu: konwencja górnośląska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przybycia Ignacego Jana Paderewskiego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Poznania (26 XII 1918), pierwszego powstania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śląskiego (VIII 1919), zaślubin Polski z morzem (10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1920), podziału Śląska Cieszyńskiego (VII 1920),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drugiego powstania śląskiego (VIII 1920)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Dowbora-Muśnickiego,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Józefa Hallera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zasięg powstań śląskich, Śląsk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Cieszyński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proces kształtowania się zachodniej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północnej granicy państwa polskiego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zaślubin Polski z morzem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konflikt polsko-czechosłowacki i jego skutki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Polaków wobec sytuacji politycznej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Wielkopolsce w końcu 1918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przyczyny klęski Polski w plebiscycie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Warmii, Mazurach i Powiślu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ocenia postawę Polaków wobec walki 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polskość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Śląska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Rządy parlamentarne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Trudne początki niepodległości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Pierwsze wybory parlamentarne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Konstytucja z 1921 roku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Scena polityczna II Rzeczypospolitej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Elekcja i śmierć Narutowicza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Rządy parlamentarne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w latach 1919–1926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Kryzys rządów parlamentarnych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XXVIII.1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XXIX.2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Naczelnik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Państwa, konstytucja marcowa, system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parlamentarny, czynne i bierne prawo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wyborcze, hiperinflacja, wojna celna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pierwszych wyborów do sejmu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ustawodawczego (I 1919), uchwalenia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konstytucji marcowej (17 III 1921), wyboru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Gabriela Narutowicza na prezydenta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(XII 1922), zabójstwa prezydenta Gabriela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Narutowicza (16 XII 1922)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Piłsudskiego,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Romana Dmowskiego, Gabriela Narutowicza,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Wincentego Witosa, Wojciecha Korfantego,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Wojciechowskiego, Ignacego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Daszyńskiego, Władysława Grabskiego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zadania, jakie stanęły przed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władzami odradzającej się Polski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małej konstytucji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rządy parlamentarne w Polsce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latach 1919–1926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postanowienia konstytucji marcowej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terminu: sejm ustawodawczy,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mała konstytucja, partyjniactwo, kontrasygnata,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Zgromadzenie Narodowe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datę wprowadzenia podziału na województwa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(1919), uchwalenia małej konstytucji (20 II 1919)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Romana Rybarskiego, Maurycego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Zamoyskiego, Jana Baudouin de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Courtenaya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pierwszych wyborów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prezydenckich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okoliczności i skutki zamachu na prezydenta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Gabriela Narutowicza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scenę polityczną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przejawy kryzysu rządów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parlamentarnych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wpływ słabości politycznej rządów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parlamentarnych na pozycję międzynarodową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pozycję ustrojową Naczelnika Państwa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rządy parlamentarne w Polsce w latach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1919–1926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Zamach majowy i rządy sanacji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Zamach majowy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Walki podczas zamachu majowego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3. Zmiany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konstytucji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Rządy sanacyjne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Represje w stosunku do opozycji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Obóz w Berezie Kartuskiej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Rządy sanacyjne po śmierci Piłsudskiego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8. Polski autorytaryzm na tle europejskim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XXIX.3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XXIX.4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piłsudczycy,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zamach majowy, sanacja, dekret, nowela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sierpniowa, obóz sanacyjny, autorytaryzm,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Bezpartyjny Blok Współpracy z Rządem,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Centrolew, wybory brzeskie, proces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brzeski,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konstytucja kwietniowa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początku zamachu majowego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(12 V 1926), dymisji rządu i prezydenta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Stanisława Wojciechowskiego (14 V 1926),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powstania BBWR (1928), wyborów brzeskich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(XI 1930), procesu brzeskiego (1932),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uchwalenia konstytucji kwietniowej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(23 IV 1935)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postacie: Józefa Piłsudskiego,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Wincentego Wit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osa, Macieja Rataja, Stanisława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Wojciechowskiego, Ignacego Mościckiego</w:t>
            </w:r>
          </w:p>
          <w:p w:rsidR="00E064CE" w:rsidRPr="0041213C" w:rsidRDefault="00E064CE" w:rsidP="00C23920">
            <w:pP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przyczyny zamachu majowego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przebieg zamachu majowego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skutki polityczne i ustrojowe zamachu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majowego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rządy sanacyjne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postanowienia konstytucji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kwietniowej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wyjaśnia znaczenie terminów: nowela sierpniowa,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„cuda nad urną”, grupa pułkowników, grupa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zamkowa, Obóz Zjednoczenia Narodowego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powołania rządu „Chjeno-Piasta” (10 V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1926), wyboru Ignacego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Mościckiego na prezydenta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 VI 1926), uchwalenia noweli sierpniowej (2 VIII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1926), powstania Centrolewu (1929), Kongresu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Obrony Prawa i Wolności (29 VI 1930), śmierci Józefa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Piłsudskiego (12 V 1935), powstania OZN-u (1937)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Kazimierza Bartla, Walerego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Sławka, Adam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a Koca, Edwarda Rydza-Śmigłego,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Władysława Sikorskiego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politykę sanacji wobec opozycji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rządy sanacyjne po śmierci Józefa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Piłsudskiego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porównuje pozycję prezydenta w konstytucji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marcowej i kwietniowej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pols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ki autorytaryzm na tle przemian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politycznych w Europie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zamach majowy i jego wpływ na losy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 i jej obywateli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metody, jakimi władze sanacyjne walczyły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opozycją polityczną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Gospodarka II Rzeczypospolitej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Problemy gospodarcze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odrodzonej Polski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Reforma walutowa Grabskiego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Odbudowa gospodarcza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Reforma rolna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5. Wielki kryzys gospodarczy w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Polsce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Nowe inwestycje przemysłowe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Port morski w Gdyni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XXX.3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XXX.2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reforma rolna,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Polska A i Polska B, reforma walutowa,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Centralny Okręg Przemysłowy,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reformy walutowej Władysława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Grabskiego (1924), rozpoczęcia budowy Gdyni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(1921), rozpoczęcia budowy COP-u (1937)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Władysława Grabskiego,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Eugeniusza Kwiatkowskiego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obszar Polski A i Polski B,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obszar COP-u, Gdynię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wymienia różnice między Polską A i Polską B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reformy rządu Władysława Grabskiego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budowy portu w Gdyni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jego znaczenie dla polskiej gospodarki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założenia 4-letniego planu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gospodarczego Eugeniusza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Kwiatkowskiego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jego realizację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jaką rolę gospodarczą odgrywał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Centralny Okręg Przemysłowy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terminu: magistrala węglowa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ustawy o reformie rolnej (1920 i 1925),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początku wielkiego kryzysu (1929)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przebieg magistrali węglowej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problemy gospodarcze, z jakimi borykała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się Polska po odzyskaniu niepodległości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sposoby przezwyciężania trudności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gospodarczych przez władze II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założenia i realizację reformy rolnej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wielki kryzys gospodarczy w Polsce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działania podjęte w celu modernizacji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gospodarki Polski w dwudziestoleciu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wpływ reform Władysława Grabskiego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 sytuację gospodarczą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znaczenie portu gdyńskiego dla gospodarki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gospodarczą działalność Eugeniusza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Kwiatkowskiego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7. Społeczeństwo odrodzonej Polski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Społeczeństwo II Rzeczypospolitej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Państwo wielu narodów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Struktura społeczna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Podział narodowy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i wyznaniowy kraju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Polityka wobec mniejszości narodowych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Rozwój edukacji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XXX.1</w:t>
            </w:r>
          </w:p>
          <w:p w:rsidR="00E064CE" w:rsidRPr="0041213C" w:rsidRDefault="00E064CE" w:rsidP="00C23920">
            <w:pPr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XXX.4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analfabetyzm,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asymilacja narodowa, asymilacja państwowa,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getto ławkowe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datę reformy Janusza Jędrzejewicza (1932)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postać Janusza Jędrzejewicza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strukturę społeczną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strukturę narodowościową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wyznaniową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na czym miała polegać asymilacja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narodowa i państwowa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 sposób władze odrodzonego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państwa polskiego walczyły z analfabetyzmem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rozwój edukacji w II Rzeczypospolitej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wyjaśnia znaczenie terminu: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numerus clausus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przeprowadzenia spisów powszechnych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II Rzeczypospolitej (1921 i 1931), zbliżenia się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Ruchu Narodowo-Radykalnego Falanga do Obozu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Zjednoczenia Narodowego (1937)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sytuację społeczną w międzywojennej Polsce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politykę władz II Rzeczypospolitej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wobec Ukraińców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stosunki polsko-żydowskie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przykłady realizacji polityki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asymilacyjnej w latach 30.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położenie mniejszości narodowych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politykę władz II Rzeczypospolitej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mniejszości narodowych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wymienia przykłady wyższych uczelni funkcjonujących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II Rzeczypospolitej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8. Osiągnięcia II Rzeczypospolitej</w:t>
            </w:r>
          </w:p>
          <w:p w:rsidR="00E064CE" w:rsidRPr="0041213C" w:rsidRDefault="00E064CE" w:rsidP="00C23920">
            <w:pPr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Osiągnięcia polskich naukowców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Literatura międzywojenna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Technika i transport II Rzeczypospolitej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Polskie kino w okresie międzywojennym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Polski modernizm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6. Malarstwo i architektura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XXX.4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Enigma,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ekspresjonizm, modernizm, funkcjonalizm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otrzymania Literackiej Nagrody Nobla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Władysława Reymonta (1924)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Władysława Reymonta,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Stefana Żeromskiego, Zofię Nałkowską, Marię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Dąbrowską, Witolda Gombrowicza, Brunona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Schulza, Juliana Tuwima, Stanisława Ignacego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Witkiewicza, Eugeniusza 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Bodo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przedstawicieli polskiej literatury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dwudziestoleciu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najważniejsze osiągnięcia kultury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polskiej w dwudziestoleciu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osiągnięcia polskich naukowców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dziedzinie nauk matematycznych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prezentuje osiągnięcia polskiej literatury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okresie dwudziestolecia mię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lwowska szkoła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matematyczna, awangarda, styl narodowy,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katastrofizm, skamandryci, Awangarda Krakowska,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formizm, </w:t>
            </w:r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 xml:space="preserve">art </w:t>
            </w:r>
            <w:proofErr w:type="spellStart"/>
            <w:r w:rsidRPr="0041213C">
              <w:rPr>
                <w:rFonts w:asciiTheme="minorHAnsi" w:eastAsiaTheme="minorHAnsi" w:hAnsiTheme="minorHAnsi" w:cs="Humanst521EU-Italic"/>
                <w:i/>
                <w:iCs/>
                <w:sz w:val="22"/>
                <w:szCs w:val="22"/>
                <w:lang w:eastAsia="en-US" w:bidi="ar-SA"/>
              </w:rPr>
              <w:t>déco</w:t>
            </w:r>
            <w:proofErr w:type="spellEnd"/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powstania PKP (1926), powstania PLL LOT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(1929)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 Franciszka Żwirki, Stanisława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Wigury, Tadeusza Kotarbińskiego, Floriana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Znanieckiego, Stefana Banacha, Hugona Steinhausa,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przedstawicieli nauk matematycznych,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twórców filmu i sztuki w Polsce międzywojennej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architektów tworzących w okresie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 i ich osiągnięcia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nurty w polskiej literaturze oraz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grupy poetyckie, jakie rozwinęły się w okresie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dwudziestolecia międzywojennego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kierunki w sztuce i architekturze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rozwój kinematografii polskiej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dwudziestoleciu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dorobek kultury i nauki polskiej w okresie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międzywojennym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9. II Rzeczpospolita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na arenie międzynarodowej</w:t>
            </w:r>
          </w:p>
          <w:p w:rsidR="00E064CE" w:rsidRPr="0041213C" w:rsidRDefault="00E064CE" w:rsidP="00C23920">
            <w:pPr>
              <w:rPr>
                <w:rFonts w:asciiTheme="minorHAnsi" w:hAnsiTheme="minorHAnsi" w:cs="HelveticaNeueLTPro-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II Rzeczpospolita i jej sąsiedzi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Polska polityka zagraniczna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3. Układy w 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lastRenderedPageBreak/>
              <w:t>Rapallo i Locarno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4. Normalizacja stosunków z </w:t>
            </w:r>
            <w:r>
              <w:rPr>
                <w:rFonts w:asciiTheme="minorHAnsi" w:hAnsiTheme="minorHAnsi" w:cs="HelveticaNeueLTPro-Roman"/>
                <w:sz w:val="22"/>
                <w:szCs w:val="22"/>
              </w:rPr>
              <w:t>ZSRS</w:t>
            </w: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 xml:space="preserve"> i Niemcami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5. Rola II Rzeczypospolitej na arenie międzynarodowej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XXIX.5</w:t>
            </w:r>
          </w:p>
        </w:tc>
        <w:tc>
          <w:tcPr>
            <w:tcW w:w="4039" w:type="dxa"/>
          </w:tcPr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terminów: „korytarz”,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polityka równowagi i „równych odległości”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układu polsko-francuskiego (II 1921),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układu polsko-rumuńskiego (III 1921), traktatu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polsko-ra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dzieckiego o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 xml:space="preserve">nieagresji (1932),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polsko-niemieckiej deklaracji o niestosowaniu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przemocy (1934)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identyfikuje postacie: Józefa Piłsudskiego, Józefa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Becka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sojusze, jakie zawarła Polska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dwudziestoleciu międzywojennym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które z nich miały stanowić gwarancję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bezpieczeństwa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stosunek do państw sąsiednich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do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stosunki polsko-</w:t>
            </w:r>
            <w:proofErr w:type="spellStart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radzieckiei</w:t>
            </w:r>
            <w:proofErr w:type="spellEnd"/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polsko-niemieckie w dwudziestoleciu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międzywojennym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wyjaśnia znaczenie terminów: Międzymorze, wojna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prewencyjna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układu w Rapallo (1922), układu w Locarno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(1925)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koncepcję Józefa Piłsudskiego dotyczącą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prowadzenia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polityki zagranicznej i przykłady jej</w:t>
            </w:r>
          </w:p>
          <w:p w:rsidR="00E064CE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Realizacji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ideę Międzymorza i wyjaśnia przyczyny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jej niepowodzenia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zagrożenia, ja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kie stwarzały dla Polski układy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 Rapallo i Locarno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pozycję międzynarodową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 miały układy w Rapallo i Locarno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opisuje polską politykę zagraniczną w latach 30. XX w.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na pozycję międzynarodową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Polski miały polsko-radziecki traktat o nieagresji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i polsko-niemiecka deklaracja o niestosowaniu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przemocy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pozycję II Rzeczypospolitej na arenie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międzynarodowej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c>
          <w:tcPr>
            <w:tcW w:w="1276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10. Polska w przededniu II wojny światowej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podręcznik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karta pracy ucznia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t>– mapa ścienna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− zeszyt ćwiczeń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1. Zajęcie Zaolzia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2. Niemieckie żądania wobec Polski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3. Sojusz z Wielką Brytanią i Francją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rPr>
                <w:rFonts w:asciiTheme="minorHAnsi" w:hAnsiTheme="minorHAnsi" w:cs="HelveticaNeueLTPro-Roman"/>
                <w:sz w:val="22"/>
                <w:szCs w:val="22"/>
              </w:rPr>
            </w:pPr>
            <w:r w:rsidRPr="0041213C">
              <w:rPr>
                <w:rFonts w:asciiTheme="minorHAnsi" w:hAnsiTheme="minorHAnsi" w:cs="HelveticaNeueLTPro-Roman"/>
                <w:sz w:val="22"/>
                <w:szCs w:val="22"/>
              </w:rPr>
              <w:t>4. Traktat Ribbentrop–Mołotow</w:t>
            </w:r>
          </w:p>
        </w:tc>
        <w:tc>
          <w:tcPr>
            <w:tcW w:w="156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XXIX.5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XXXI.4</w:t>
            </w:r>
          </w:p>
          <w:p w:rsidR="00E064CE" w:rsidRPr="0041213C" w:rsidRDefault="00E064CE" w:rsidP="00C23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XXXI.5</w:t>
            </w:r>
          </w:p>
        </w:tc>
        <w:tc>
          <w:tcPr>
            <w:tcW w:w="4039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 znaczenie terminu: eksterytorialność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zna daty: zajęcia Zaolzia przez Polskę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 X 1938), przedstawienia po raz pierwszy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propozycji tzw. ostatecznego uregulowania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spraw spornych między Polską a Niemcami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(X 1938), polsko-brytyjskich gwarancji pomocy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 razie ataku Niemiec (IV 1939), wypowiedzenia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przez Niemcy deklarację o niestosowaniu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przemocy z Polską (IV 1939), paktu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Ribbentrop–Mołotow (23 VIII 1939), polsko-brytyjskiego sojuszu polityczno-wojskowego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(25 VIII 1939)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identyfikuje postacie: Joachima von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Ribbentropa,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Wiaczesława Mołotowa, Józefa Becka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wskazuje na mapie Zaolzie, tzw. „korytarz”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oraz obszary, które na mocy paktu Ribbentrop–Mołotow miały przypaść III Rzeszy i 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ZSRS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żądania, jakie III Rzesza wysunęła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wobec Polski w 1938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omawia postawę władz II Rzeczypospolitej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wobec żądań niemieckich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wymienia postanowienia paktu Ribbentrop–Mołotow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jakie znaczenie dla Polski miało</w:t>
            </w:r>
          </w:p>
          <w:p w:rsidR="00E064CE" w:rsidRPr="0041213C" w:rsidRDefault="00E064CE" w:rsidP="00C23920">
            <w:pPr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zawarcie paktu Ribbentrop–Mołotow</w:t>
            </w:r>
          </w:p>
        </w:tc>
        <w:tc>
          <w:tcPr>
            <w:tcW w:w="4040" w:type="dxa"/>
          </w:tcPr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− zna daty: przedstawienia po raz ostatni propozycji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tzw. ostatecznego uregulowania spraw spornych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między Polską a Niemcami (III 1939), przemówienia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sejmowego Józefa Becka (5 V 1939)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przyczyny konfliktu polsko-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-czechosłowackiego o Zaolzie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w jakich okolicznościach nastąpiło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włączenie Zaolzia do II Rzeczypospolitej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charakteryzuje relacje polsko-brytyjskie i polsko-francuskie w przededniu II wojny światowej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− wyjaśnij, jakie cele przyświecały polityce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lastRenderedPageBreak/>
              <w:t>zagranicznej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Wielkiej Brytanii i Francji wobec Polski w 1939 r.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wyjaśnia, jaki wpływ miały brytyjskie i francuskie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gwarancje dla Polski na politykę Adolfa Hitlera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przedstawia okoliczności zawarcia paktu Ribbentrop–Mołotow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rządu polskiego wobec problemu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Zaolzia</w:t>
            </w:r>
          </w:p>
          <w:p w:rsidR="00E064CE" w:rsidRPr="0041213C" w:rsidRDefault="00E064CE" w:rsidP="00C239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− ocenia postawę społeczeństwa polskiego wobec</w:t>
            </w:r>
            <w:r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 xml:space="preserve"> </w:t>
            </w:r>
            <w:r w:rsidRPr="0041213C">
              <w:rPr>
                <w:rFonts w:asciiTheme="minorHAnsi" w:eastAsiaTheme="minorHAnsi" w:hAnsiTheme="minorHAnsi" w:cs="Humanst521EU-Normal"/>
                <w:sz w:val="22"/>
                <w:szCs w:val="22"/>
                <w:lang w:eastAsia="en-US" w:bidi="ar-SA"/>
              </w:rPr>
              <w:t>żądań niemieckich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1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E064CE" w:rsidRPr="0041213C" w:rsidTr="00C23920">
        <w:trPr>
          <w:trHeight w:val="509"/>
        </w:trPr>
        <w:tc>
          <w:tcPr>
            <w:tcW w:w="14317" w:type="dxa"/>
            <w:gridSpan w:val="6"/>
            <w:vAlign w:val="center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eastAsia="Calibri" w:hAnsiTheme="minorHAnsi" w:cs="HelveticaNeueLTPro-Bd"/>
                <w:b/>
                <w:sz w:val="22"/>
                <w:szCs w:val="22"/>
                <w:lang w:eastAsia="en-US" w:bidi="ar-SA"/>
              </w:rPr>
              <w:t>POWTÓRZENIE WIADOMOŚCI I SPRAWDZIAN Z ROZDZIAŁU VII</w:t>
            </w:r>
          </w:p>
        </w:tc>
        <w:tc>
          <w:tcPr>
            <w:tcW w:w="993" w:type="dxa"/>
          </w:tcPr>
          <w:p w:rsidR="00E064CE" w:rsidRPr="0041213C" w:rsidRDefault="00E064CE" w:rsidP="00C239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213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:rsidR="00E064CE" w:rsidRPr="0041213C" w:rsidRDefault="00E064CE" w:rsidP="00E064CE">
      <w:pPr>
        <w:rPr>
          <w:rFonts w:asciiTheme="minorHAnsi" w:hAnsiTheme="minorHAnsi"/>
          <w:sz w:val="22"/>
          <w:szCs w:val="22"/>
        </w:rPr>
      </w:pPr>
    </w:p>
    <w:p w:rsidR="00E064CE" w:rsidRPr="00E064CE" w:rsidRDefault="00E064CE" w:rsidP="00E064CE"/>
    <w:sectPr w:rsidR="00E064CE" w:rsidRPr="00E064CE" w:rsidSect="00D85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47A"/>
    <w:multiLevelType w:val="hybridMultilevel"/>
    <w:tmpl w:val="C276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5513B"/>
    <w:multiLevelType w:val="hybridMultilevel"/>
    <w:tmpl w:val="381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30"/>
    <w:rsid w:val="00001E9F"/>
    <w:rsid w:val="00090887"/>
    <w:rsid w:val="000F61CD"/>
    <w:rsid w:val="00101328"/>
    <w:rsid w:val="00123392"/>
    <w:rsid w:val="00211091"/>
    <w:rsid w:val="00295587"/>
    <w:rsid w:val="0032114E"/>
    <w:rsid w:val="003646DB"/>
    <w:rsid w:val="003A6710"/>
    <w:rsid w:val="00402F34"/>
    <w:rsid w:val="0040743A"/>
    <w:rsid w:val="0041213C"/>
    <w:rsid w:val="004574D2"/>
    <w:rsid w:val="004A600D"/>
    <w:rsid w:val="004E0BBD"/>
    <w:rsid w:val="005458F5"/>
    <w:rsid w:val="005B605E"/>
    <w:rsid w:val="005E59E3"/>
    <w:rsid w:val="005E6324"/>
    <w:rsid w:val="00625B04"/>
    <w:rsid w:val="00633059"/>
    <w:rsid w:val="006A1B8D"/>
    <w:rsid w:val="006A6F43"/>
    <w:rsid w:val="006E3701"/>
    <w:rsid w:val="006F7C9C"/>
    <w:rsid w:val="007055D9"/>
    <w:rsid w:val="007211EA"/>
    <w:rsid w:val="007B1ECE"/>
    <w:rsid w:val="00875A9C"/>
    <w:rsid w:val="00956FEF"/>
    <w:rsid w:val="009F2277"/>
    <w:rsid w:val="00A22A67"/>
    <w:rsid w:val="00B0603E"/>
    <w:rsid w:val="00B47CA5"/>
    <w:rsid w:val="00B83762"/>
    <w:rsid w:val="00BE2BDA"/>
    <w:rsid w:val="00C3282A"/>
    <w:rsid w:val="00C55C39"/>
    <w:rsid w:val="00C74401"/>
    <w:rsid w:val="00CC2EF7"/>
    <w:rsid w:val="00D22D42"/>
    <w:rsid w:val="00D25D9D"/>
    <w:rsid w:val="00D3120E"/>
    <w:rsid w:val="00D85B30"/>
    <w:rsid w:val="00DC5324"/>
    <w:rsid w:val="00E00518"/>
    <w:rsid w:val="00E064CE"/>
    <w:rsid w:val="00E16B28"/>
    <w:rsid w:val="00E676E0"/>
    <w:rsid w:val="00F26922"/>
    <w:rsid w:val="00F52ADB"/>
    <w:rsid w:val="00F77FBF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C2B2F-89A1-4324-BAF0-7284DA7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B30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9F"/>
    <w:pPr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A1E5-C9DA-4CBE-8DC0-2649F925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38</Pages>
  <Words>11719</Words>
  <Characters>70316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81872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Panimasz</dc:creator>
  <cp:lastModifiedBy>Anna Pietrzak</cp:lastModifiedBy>
  <cp:revision>18</cp:revision>
  <dcterms:created xsi:type="dcterms:W3CDTF">2017-06-27T08:50:00Z</dcterms:created>
  <dcterms:modified xsi:type="dcterms:W3CDTF">2017-08-28T14:00:00Z</dcterms:modified>
</cp:coreProperties>
</file>