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7F" w:rsidRPr="00251914" w:rsidRDefault="005362EE">
      <w:pPr>
        <w:rPr>
          <w:rFonts w:ascii="Times New Roman" w:hAnsi="Times New Roman" w:cs="Times New Roman"/>
          <w:b/>
          <w:sz w:val="24"/>
          <w:szCs w:val="24"/>
        </w:rPr>
      </w:pPr>
      <w:r w:rsidRPr="00251914">
        <w:rPr>
          <w:rFonts w:ascii="Times New Roman" w:hAnsi="Times New Roman" w:cs="Times New Roman"/>
          <w:b/>
          <w:sz w:val="24"/>
          <w:szCs w:val="24"/>
        </w:rPr>
        <w:t xml:space="preserve">Cele lekcji do tematów podręcznika </w:t>
      </w:r>
      <w:r w:rsidRPr="00251914">
        <w:rPr>
          <w:rFonts w:ascii="Times New Roman" w:hAnsi="Times New Roman" w:cs="Times New Roman"/>
          <w:b/>
          <w:i/>
          <w:sz w:val="24"/>
          <w:szCs w:val="24"/>
        </w:rPr>
        <w:t>Chemia Nowej Ery</w:t>
      </w:r>
      <w:r w:rsidRPr="00251914">
        <w:rPr>
          <w:rFonts w:ascii="Times New Roman" w:hAnsi="Times New Roman" w:cs="Times New Roman"/>
          <w:b/>
          <w:sz w:val="24"/>
          <w:szCs w:val="24"/>
        </w:rPr>
        <w:t xml:space="preserve"> dla klasy siódmej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7"/>
        <w:gridCol w:w="4907"/>
      </w:tblGrid>
      <w:tr w:rsidR="005A6289" w:rsidRPr="00251914" w:rsidTr="00C53239">
        <w:tc>
          <w:tcPr>
            <w:tcW w:w="4153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5362EE" w:rsidRPr="00251914" w:rsidRDefault="005362EE" w:rsidP="00A53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914">
              <w:rPr>
                <w:rFonts w:ascii="Times New Roman" w:hAnsi="Times New Roman" w:cs="Times New Roman"/>
                <w:b/>
              </w:rPr>
              <w:t>Temat w podręczniku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pct12" w:color="auto" w:fill="auto"/>
          </w:tcPr>
          <w:p w:rsidR="005362EE" w:rsidRPr="00251914" w:rsidRDefault="005362EE" w:rsidP="00A53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914">
              <w:rPr>
                <w:rFonts w:ascii="Times New Roman" w:hAnsi="Times New Roman" w:cs="Times New Roman"/>
                <w:b/>
              </w:rPr>
              <w:t>Cele lekcji</w:t>
            </w:r>
          </w:p>
        </w:tc>
      </w:tr>
      <w:tr w:rsidR="00251914" w:rsidRPr="00251914" w:rsidTr="00C53239">
        <w:tc>
          <w:tcPr>
            <w:tcW w:w="9060" w:type="dxa"/>
            <w:gridSpan w:val="3"/>
            <w:shd w:val="clear" w:color="auto" w:fill="F2F2F2" w:themeFill="background1" w:themeFillShade="F2"/>
          </w:tcPr>
          <w:p w:rsidR="005362EE" w:rsidRPr="00251914" w:rsidRDefault="005362EE" w:rsidP="00A53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914">
              <w:rPr>
                <w:rFonts w:ascii="Times New Roman" w:hAnsi="Times New Roman" w:cs="Times New Roman"/>
                <w:b/>
              </w:rPr>
              <w:t>Substancje i ich przemiany</w:t>
            </w:r>
          </w:p>
        </w:tc>
      </w:tr>
      <w:tr w:rsidR="005A6289" w:rsidRPr="00251914" w:rsidTr="00C53239">
        <w:trPr>
          <w:trHeight w:val="243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1.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Zasady bezpiecznej pracy na lekcjach chemii </w:t>
            </w:r>
          </w:p>
        </w:tc>
        <w:tc>
          <w:tcPr>
            <w:tcW w:w="4907" w:type="dxa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Poznanie przepisów BHP, regulaminu pracowni chemicznej i podstawowego wyposażenia laboratoryjnego.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2.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Właściwości substancji, czyli ich cechy charakterystyczne</w:t>
            </w:r>
          </w:p>
        </w:tc>
        <w:tc>
          <w:tcPr>
            <w:tcW w:w="4907" w:type="dxa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substancja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ciało fizyczne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 Poznanie właściwości fizycznych i chemicznych substancji.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3.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Gęstość substancji</w:t>
            </w:r>
          </w:p>
        </w:tc>
        <w:tc>
          <w:tcPr>
            <w:tcW w:w="4907" w:type="dxa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pojęcia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gęstość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 Przeprowadzanie obliczeń z</w:t>
            </w:r>
            <w:r w:rsidR="00F25C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wykorzystaniem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gęstość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masa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objętość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 Przeliczanie jednostek.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4.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Rodzaje mieszanin i sposoby ich rozdzielania na składniki</w:t>
            </w:r>
          </w:p>
        </w:tc>
        <w:tc>
          <w:tcPr>
            <w:tcW w:w="4907" w:type="dxa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Poznanie cech oraz przykładów mieszanin</w:t>
            </w:r>
            <w:r w:rsidR="00397AFF">
              <w:rPr>
                <w:rFonts w:ascii="Times New Roman" w:hAnsi="Times New Roman" w:cs="Times New Roman"/>
                <w:sz w:val="20"/>
                <w:szCs w:val="20"/>
              </w:rPr>
              <w:t xml:space="preserve"> jednorodnych i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niejednorodnych, a także niektórych metod ich rozdzielania na skła</w:t>
            </w:r>
            <w:r w:rsidR="00397AFF">
              <w:rPr>
                <w:rFonts w:ascii="Times New Roman" w:hAnsi="Times New Roman" w:cs="Times New Roman"/>
                <w:sz w:val="20"/>
                <w:szCs w:val="20"/>
              </w:rPr>
              <w:t>dniki. Sporządzanie mieszanin i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dobieranie odpowiednich metod ich rozdzielania.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5.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Zjawisko fizyczne a reakcja chemiczna</w:t>
            </w:r>
          </w:p>
        </w:tc>
        <w:tc>
          <w:tcPr>
            <w:tcW w:w="4907" w:type="dxa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Poznanie różnicy między zjawiskiem fizycznym a</w:t>
            </w:r>
            <w:r w:rsidR="00F25C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reakcją chemiczną. Rozpoznawanie rodzaju przemian. Podawanie przykładów i projektowanie doświadczeń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br/>
              <w:t>ilustrujących zjawisko fizyczne i reakcję chemiczną.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6.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Pierwiastki i związki chemiczne</w:t>
            </w:r>
          </w:p>
        </w:tc>
        <w:tc>
          <w:tcPr>
            <w:tcW w:w="4907" w:type="dxa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pierwiastek chemiczny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chemiczny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 Poznanie pochodzenia nazw pierwiastków chemicznych. Posługiwanie się podstawowymi symbolami chemicznymi. Odróżnianie symboli chemicznych od wzorów związków chemicznych. Odróżnianie związków chemicznych od mieszanin.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  <w:tcBorders>
              <w:bottom w:val="single" w:sz="4" w:space="0" w:color="auto"/>
            </w:tcBorders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7.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Właściwości metali i niemetali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5362EE" w:rsidRPr="00251914" w:rsidRDefault="005362EE" w:rsidP="005A6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Poznanie podziału pierwiastków chemicznych na metale i</w:t>
            </w:r>
            <w:r w:rsidR="00397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niemetale. Odróżnianie metali od niemetali na podstawie ich właściwości. </w:t>
            </w:r>
            <w:r w:rsidR="00397AFF">
              <w:rPr>
                <w:rFonts w:ascii="Times New Roman" w:hAnsi="Times New Roman" w:cs="Times New Roman"/>
                <w:sz w:val="20"/>
                <w:szCs w:val="20"/>
              </w:rPr>
              <w:t>Wyszukiwanie, porządkowanie, porówn</w:t>
            </w:r>
            <w:r w:rsidR="005A6289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 w:rsidR="00397AFF">
              <w:rPr>
                <w:rFonts w:ascii="Times New Roman" w:hAnsi="Times New Roman" w:cs="Times New Roman"/>
                <w:sz w:val="20"/>
                <w:szCs w:val="20"/>
              </w:rPr>
              <w:t xml:space="preserve">nie i prezentowanie informacji o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korozji i</w:t>
            </w:r>
            <w:r w:rsidR="00F25C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97AFF">
              <w:rPr>
                <w:rFonts w:ascii="Times New Roman" w:hAnsi="Times New Roman" w:cs="Times New Roman"/>
                <w:sz w:val="20"/>
                <w:szCs w:val="20"/>
              </w:rPr>
              <w:t xml:space="preserve">sposobach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zabezpieczania </w:t>
            </w:r>
            <w:r w:rsidR="00397AFF">
              <w:rPr>
                <w:rFonts w:ascii="Times New Roman" w:hAnsi="Times New Roman" w:cs="Times New Roman"/>
                <w:sz w:val="20"/>
                <w:szCs w:val="20"/>
              </w:rPr>
              <w:t xml:space="preserve">produktów zawierających żelazo przed </w:t>
            </w:r>
            <w:r w:rsidR="005A6289">
              <w:rPr>
                <w:rFonts w:ascii="Times New Roman" w:hAnsi="Times New Roman" w:cs="Times New Roman"/>
                <w:sz w:val="20"/>
                <w:szCs w:val="20"/>
              </w:rPr>
              <w:t>rdzewieniem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1914" w:rsidRPr="00251914" w:rsidTr="00C53239">
        <w:trPr>
          <w:trHeight w:val="234"/>
        </w:trPr>
        <w:tc>
          <w:tcPr>
            <w:tcW w:w="9060" w:type="dxa"/>
            <w:gridSpan w:val="3"/>
            <w:shd w:val="clear" w:color="auto" w:fill="F2F2F2" w:themeFill="background1" w:themeFillShade="F2"/>
          </w:tcPr>
          <w:p w:rsidR="005362EE" w:rsidRPr="00251914" w:rsidRDefault="005362EE" w:rsidP="00A53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914">
              <w:rPr>
                <w:rFonts w:ascii="Times New Roman" w:hAnsi="Times New Roman" w:cs="Times New Roman"/>
                <w:b/>
              </w:rPr>
              <w:t>Składniki powietrza i rodzaje przemian, jakim ulegają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8.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Powietrze – mieszanina jednorodna gazów</w:t>
            </w:r>
          </w:p>
        </w:tc>
        <w:tc>
          <w:tcPr>
            <w:tcW w:w="4907" w:type="dxa"/>
          </w:tcPr>
          <w:p w:rsidR="005362EE" w:rsidRPr="00251914" w:rsidRDefault="005362EE" w:rsidP="00C53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Poznanie składu powietrza, jego właściwości i</w:t>
            </w:r>
            <w:r w:rsidR="00F25C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znaczenia w przyrodzie oraz nazw pierwiastków chemicznych zaliczanych do gazów szlachetnych</w:t>
            </w:r>
            <w:r w:rsidR="005A6289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ich właściwości</w:t>
            </w:r>
            <w:r w:rsidR="005A6289">
              <w:rPr>
                <w:rFonts w:ascii="Times New Roman" w:hAnsi="Times New Roman" w:cs="Times New Roman"/>
                <w:sz w:val="20"/>
                <w:szCs w:val="20"/>
              </w:rPr>
              <w:t>. Wyszukiwanie, porównywanie i prezentowanie informacji o zastosowaniach gazów szlachetnych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9.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Tlen – najważniejszy składnik powietrza </w:t>
            </w:r>
          </w:p>
        </w:tc>
        <w:tc>
          <w:tcPr>
            <w:tcW w:w="4907" w:type="dxa"/>
          </w:tcPr>
          <w:p w:rsidR="005362EE" w:rsidRPr="00251914" w:rsidRDefault="005362EE" w:rsidP="00252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252CDA">
              <w:rPr>
                <w:rFonts w:ascii="Times New Roman" w:hAnsi="Times New Roman" w:cs="Times New Roman"/>
                <w:sz w:val="20"/>
                <w:szCs w:val="20"/>
              </w:rPr>
              <w:t>znanie metod otrzymywania tlenu. Odczytywanie informacji dotyczących właściwości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oraz zastosowań</w:t>
            </w:r>
            <w:r w:rsidR="00252CDA">
              <w:rPr>
                <w:rFonts w:ascii="Times New Roman" w:hAnsi="Times New Roman" w:cs="Times New Roman"/>
                <w:sz w:val="20"/>
                <w:szCs w:val="20"/>
              </w:rPr>
              <w:t xml:space="preserve"> tlenu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. 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tlenek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substrat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produkt</w:t>
            </w:r>
            <w:r w:rsidRPr="00251914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10.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Tlenek węgla(IV) </w:t>
            </w:r>
          </w:p>
        </w:tc>
        <w:tc>
          <w:tcPr>
            <w:tcW w:w="4907" w:type="dxa"/>
          </w:tcPr>
          <w:p w:rsidR="005362EE" w:rsidRPr="00251914" w:rsidRDefault="005362EE" w:rsidP="005A6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Poznanie właściwości fizycznych i chemicznych</w:t>
            </w:r>
            <w:r w:rsidR="005A6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metod otrzymywania i identyfikacji tlenku węgla(IV).</w:t>
            </w:r>
            <w:r w:rsidR="005A6289">
              <w:rPr>
                <w:rFonts w:ascii="Times New Roman" w:hAnsi="Times New Roman" w:cs="Times New Roman"/>
                <w:sz w:val="20"/>
                <w:szCs w:val="20"/>
              </w:rPr>
              <w:t xml:space="preserve"> Wyszukiwanie, porządkowanie, porównywanie i prezentowanie informacji o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289">
              <w:rPr>
                <w:rFonts w:ascii="Times New Roman" w:hAnsi="Times New Roman" w:cs="Times New Roman"/>
                <w:sz w:val="20"/>
                <w:szCs w:val="20"/>
              </w:rPr>
              <w:t xml:space="preserve">zastosowaniem tlenku węgla(IV).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Poznanie pojęć:</w:t>
            </w:r>
            <w:r w:rsidR="005A6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reakcja charakterystyczna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11.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Wodór</w:t>
            </w:r>
          </w:p>
        </w:tc>
        <w:tc>
          <w:tcPr>
            <w:tcW w:w="4907" w:type="dxa"/>
          </w:tcPr>
          <w:p w:rsidR="005362EE" w:rsidRPr="00251914" w:rsidRDefault="005362EE" w:rsidP="00252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Poznanie miejsc występowania</w:t>
            </w:r>
            <w:r w:rsidR="00252CDA">
              <w:rPr>
                <w:rFonts w:ascii="Times New Roman" w:hAnsi="Times New Roman" w:cs="Times New Roman"/>
                <w:sz w:val="20"/>
                <w:szCs w:val="20"/>
              </w:rPr>
              <w:t xml:space="preserve"> i sposobów otrzymywania wodoru. Odczytywanie informacji dotyczących właściwości</w:t>
            </w:r>
            <w:r w:rsidR="00252CDA"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oraz zastosowań</w:t>
            </w:r>
            <w:r w:rsidR="00252CDA">
              <w:rPr>
                <w:rFonts w:ascii="Times New Roman" w:hAnsi="Times New Roman" w:cs="Times New Roman"/>
                <w:sz w:val="20"/>
                <w:szCs w:val="20"/>
              </w:rPr>
              <w:t xml:space="preserve"> wodoru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12.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Zanieczyszczenia powietrza </w:t>
            </w:r>
          </w:p>
        </w:tc>
        <w:tc>
          <w:tcPr>
            <w:tcW w:w="4907" w:type="dxa"/>
          </w:tcPr>
          <w:p w:rsidR="005362EE" w:rsidRPr="00251914" w:rsidRDefault="005A6289" w:rsidP="005A6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Wyszukiwanie, porządkowanie, porównywanie i prezentowanie informacji o źród</w:t>
            </w:r>
            <w:r w:rsidR="005362EE" w:rsidRPr="00251914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ach, rodzajach</w:t>
            </w:r>
            <w:r w:rsidR="005362EE"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skutkach zanieczyszczeń </w:t>
            </w:r>
            <w:r w:rsidR="005362EE" w:rsidRPr="00251914">
              <w:rPr>
                <w:rFonts w:ascii="Times New Roman" w:hAnsi="Times New Roman" w:cs="Times New Roman"/>
                <w:sz w:val="20"/>
                <w:szCs w:val="20"/>
              </w:rPr>
              <w:t>powietrza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362EE"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sposobach postępowania pozwalających chronić powietrze prze</w:t>
            </w:r>
            <w:r w:rsidR="00CF365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zanieczyszczeniami</w:t>
            </w:r>
            <w:r w:rsidR="005362EE" w:rsidRPr="002519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6289" w:rsidRPr="00251914" w:rsidTr="00C53239">
        <w:trPr>
          <w:trHeight w:val="234"/>
        </w:trPr>
        <w:tc>
          <w:tcPr>
            <w:tcW w:w="4153" w:type="dxa"/>
            <w:gridSpan w:val="2"/>
            <w:tcBorders>
              <w:bottom w:val="single" w:sz="4" w:space="0" w:color="auto"/>
            </w:tcBorders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13.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Rodzaje reakcji chemicznych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5362EE" w:rsidRPr="00251914" w:rsidRDefault="005362EE" w:rsidP="0003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reakcja egzo</w:t>
            </w:r>
            <w:r w:rsidR="000306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termicz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reakcja endo</w:t>
            </w:r>
            <w:r w:rsidR="000306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termicz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reakcja spalania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 Rozpoznawanie rodzajów reakcji chemicznych ze względu na efekt energetyczny.</w:t>
            </w:r>
          </w:p>
        </w:tc>
      </w:tr>
      <w:tr w:rsidR="00251914" w:rsidRPr="00251914" w:rsidTr="00C53239">
        <w:trPr>
          <w:trHeight w:val="234"/>
        </w:trPr>
        <w:tc>
          <w:tcPr>
            <w:tcW w:w="9060" w:type="dxa"/>
            <w:gridSpan w:val="3"/>
            <w:shd w:val="clear" w:color="auto" w:fill="F2F2F2" w:themeFill="background1" w:themeFillShade="F2"/>
          </w:tcPr>
          <w:p w:rsidR="005362EE" w:rsidRPr="00251914" w:rsidRDefault="005362EE" w:rsidP="00A53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914">
              <w:rPr>
                <w:rFonts w:ascii="Times New Roman" w:hAnsi="Times New Roman" w:cs="Times New Roman"/>
                <w:b/>
              </w:rPr>
              <w:t>Atomy i cząsteczki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14.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Atomy i cząsteczki – składniki materii </w:t>
            </w:r>
          </w:p>
        </w:tc>
        <w:tc>
          <w:tcPr>
            <w:tcW w:w="4907" w:type="dxa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dyfuzja, ziarnistość materii, </w:t>
            </w:r>
            <w:r w:rsidRPr="00C532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jednostka masy atomowej</w:t>
            </w:r>
            <w:r w:rsidR="00396D3A">
              <w:rPr>
                <w:rFonts w:ascii="Times New Roman" w:hAnsi="Times New Roman" w:cs="Times New Roman"/>
                <w:sz w:val="20"/>
                <w:szCs w:val="20"/>
              </w:rPr>
              <w:t>. Planowanie i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przeprowadzanie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doświadczeń potwierdzających ziarnistość materii. Określanie różnic w budowie mikroskopowej pierwiastków i związków chemicznych.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lastRenderedPageBreak/>
              <w:t xml:space="preserve">15.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Masa atomowa, masa cząsteczkowa </w:t>
            </w:r>
          </w:p>
        </w:tc>
        <w:tc>
          <w:tcPr>
            <w:tcW w:w="4907" w:type="dxa"/>
          </w:tcPr>
          <w:p w:rsidR="005362EE" w:rsidRPr="00251914" w:rsidRDefault="00396D3A" w:rsidP="0039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pojęcia</w:t>
            </w:r>
            <w:r w:rsidR="005362EE"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62EE"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masa atomowa</w:t>
            </w:r>
            <w:r w:rsidR="000306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</w:t>
            </w:r>
            <w:r w:rsidR="000306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masa cząsteczkowa</w:t>
            </w:r>
            <w:r w:rsidR="005362EE" w:rsidRPr="00251914">
              <w:rPr>
                <w:rFonts w:ascii="Times New Roman" w:hAnsi="Times New Roman" w:cs="Times New Roman"/>
                <w:sz w:val="20"/>
                <w:szCs w:val="20"/>
              </w:rPr>
              <w:t>. Określanie masy atomowej pierwiastka chemicznego. Interpretowanie zapisu symboli atomów i wzorów cząsteczek.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16.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Budowa atomu – nukleony i elektrony </w:t>
            </w:r>
          </w:p>
        </w:tc>
        <w:tc>
          <w:tcPr>
            <w:tcW w:w="4907" w:type="dxa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budowy atomu pierwiastka chemicznego oraz właściwości protonów, neutronów i elektronów. 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liczba atomowa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liczba masowa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jądro atomowe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powłoka elektronowa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elektrony walencyjne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nukleony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konfiguracja elektronowa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32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rdzeń atomowy.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17.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Izotopy </w:t>
            </w:r>
          </w:p>
        </w:tc>
        <w:tc>
          <w:tcPr>
            <w:tcW w:w="4907" w:type="dxa"/>
          </w:tcPr>
          <w:p w:rsidR="005362EE" w:rsidRPr="00251914" w:rsidRDefault="00AD31D8" w:rsidP="0039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Opisuje różnice w budowie atomów izotopów</w:t>
            </w:r>
            <w:r w:rsidR="00396D3A">
              <w:rPr>
                <w:rFonts w:ascii="Times New Roman" w:hAnsi="Times New Roman" w:cs="Times New Roman"/>
                <w:sz w:val="20"/>
                <w:szCs w:val="20"/>
              </w:rPr>
              <w:t>. Wyszukuje informacje na temat zastosowań</w:t>
            </w:r>
            <w:r w:rsidR="005362EE"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izotopów.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18.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Układ okresowy pierwiastków chemicznych </w:t>
            </w:r>
          </w:p>
        </w:tc>
        <w:tc>
          <w:tcPr>
            <w:tcW w:w="4907" w:type="dxa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budowy układu okresowego </w:t>
            </w:r>
            <w:r w:rsidRPr="00C53239">
              <w:rPr>
                <w:rFonts w:ascii="Times New Roman" w:hAnsi="Times New Roman" w:cs="Times New Roman"/>
                <w:sz w:val="20"/>
                <w:szCs w:val="20"/>
              </w:rPr>
              <w:t>i prawa okresowości.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Wykazanie podobieństw we właściwościach pierwiastków chemicznych położonych w tej samej grupie oraz zmian we właściwościach pierwiastków położonych w tym samym okresie.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  <w:tcBorders>
              <w:bottom w:val="single" w:sz="4" w:space="0" w:color="auto"/>
            </w:tcBorders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19.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Zależność między budową atomu pierwiastka chemicznego</w:t>
            </w:r>
            <w:r w:rsidRPr="00251914">
              <w:rPr>
                <w:rFonts w:ascii="Times New Roman" w:hAnsi="Times New Roman" w:cs="Times New Roman"/>
              </w:rPr>
              <w:t xml:space="preserve">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a jego położeniem w układzie okresowym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Odczytywanie z układu okresowego informacji o</w:t>
            </w:r>
            <w:r w:rsidR="00F25C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budowie atomu pierwiastka chemicznego. Poznanie zależności między położeniem pierwiastka chemicznego w układzie okresowym a jego charakterem chemicznym. Określanie zmian właściwości pierwiastków chemicznych </w:t>
            </w:r>
            <w:r w:rsidR="00CF36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w zależności od ich położenia w układzie okresowym.</w:t>
            </w:r>
          </w:p>
        </w:tc>
      </w:tr>
      <w:tr w:rsidR="00251914" w:rsidRPr="00251914" w:rsidTr="00C53239">
        <w:trPr>
          <w:trHeight w:val="234"/>
        </w:trPr>
        <w:tc>
          <w:tcPr>
            <w:tcW w:w="9060" w:type="dxa"/>
            <w:gridSpan w:val="3"/>
            <w:shd w:val="clear" w:color="auto" w:fill="F2F2F2" w:themeFill="background1" w:themeFillShade="F2"/>
          </w:tcPr>
          <w:p w:rsidR="005362EE" w:rsidRPr="00251914" w:rsidRDefault="005362EE" w:rsidP="00A53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914">
              <w:rPr>
                <w:rFonts w:ascii="Times New Roman" w:hAnsi="Times New Roman" w:cs="Times New Roman"/>
                <w:b/>
              </w:rPr>
              <w:t>Łączenie się atomów. Równania reakcji chemicznych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20.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Wiązanie kowalencyjne </w:t>
            </w:r>
          </w:p>
        </w:tc>
        <w:tc>
          <w:tcPr>
            <w:tcW w:w="4907" w:type="dxa"/>
          </w:tcPr>
          <w:p w:rsidR="005362EE" w:rsidRPr="00251914" w:rsidRDefault="005362EE" w:rsidP="0003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wiązanie chemiczne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wiązanie kowalencyjne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elektroujemność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 Określanie, w jakich związkach chemicznych występują wiązania kowalencyjne.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21.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Wiązanie jonowe </w:t>
            </w:r>
          </w:p>
        </w:tc>
        <w:tc>
          <w:tcPr>
            <w:tcW w:w="4907" w:type="dxa"/>
          </w:tcPr>
          <w:p w:rsidR="005362EE" w:rsidRPr="00251914" w:rsidRDefault="005362EE" w:rsidP="0003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jon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kation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anion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wiązanie jonowe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 Określanie, w jakich związkach chemicznych występują wiązania jonowe.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22.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Wpływ rodzaju wiązania na właściwości związku chemicznego </w:t>
            </w:r>
          </w:p>
        </w:tc>
        <w:tc>
          <w:tcPr>
            <w:tcW w:w="4907" w:type="dxa"/>
          </w:tcPr>
          <w:p w:rsidR="005362EE" w:rsidRPr="00251914" w:rsidRDefault="005362EE" w:rsidP="0003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wpływu rodzaju wiązania na właściwości związku chemicznego. </w:t>
            </w:r>
            <w:r w:rsidR="000306E0">
              <w:rPr>
                <w:rFonts w:ascii="Times New Roman" w:hAnsi="Times New Roman" w:cs="Times New Roman"/>
                <w:sz w:val="20"/>
                <w:szCs w:val="20"/>
              </w:rPr>
              <w:t>Wyszukiwanie, porządkowanie, porównywanie i prezentowanie informacji o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właściwości</w:t>
            </w:r>
            <w:r w:rsidR="000306E0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związków kowalencyjnych i jonowych.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23.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Znaczenie wartościowości pierwiastków chemicznych</w:t>
            </w:r>
            <w:r w:rsidRPr="00251914">
              <w:rPr>
                <w:rFonts w:ascii="Times New Roman" w:hAnsi="Times New Roman" w:cs="Times New Roman"/>
              </w:rPr>
              <w:t xml:space="preserve">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przy ustalaniu wzorów i nazw związków chemicznych </w:t>
            </w:r>
          </w:p>
        </w:tc>
        <w:tc>
          <w:tcPr>
            <w:tcW w:w="4907" w:type="dxa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wartościowość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indeks stechiometryczny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współczynnik stechiometryczny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 Odczytywanie z układu okresowego wartościowości pierwiastków chemicznych grup głównych. Ćwiczenie umiejętności określania wartościowości i pisania wzorów oraz nazw związków chemicznych.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24.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Prawo stałości składu związku chemicznego </w:t>
            </w:r>
          </w:p>
        </w:tc>
        <w:tc>
          <w:tcPr>
            <w:tcW w:w="4907" w:type="dxa"/>
          </w:tcPr>
          <w:p w:rsidR="005362EE" w:rsidRPr="00251914" w:rsidRDefault="000306E0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E0">
              <w:rPr>
                <w:rFonts w:ascii="Times New Roman" w:hAnsi="Times New Roman" w:cs="Times New Roman"/>
                <w:sz w:val="20"/>
                <w:szCs w:val="20"/>
              </w:rPr>
              <w:t xml:space="preserve">W związku z uszczupleniem przez MEN podstawy programowej zmniejszyła się liczba godzin na realizację obowiązkowych zagadnień. Uzyskane w ten sposób dodatkowe godziny pozostają do dyspozycji nauczyciela w trakcie roku szkolnego. Zgodnie z założeniami MEN: </w:t>
            </w:r>
            <w:r w:rsidRPr="000306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Ograniczony zakres treści nauczania – wymagań szczegółowych – da nauczycielom i uczniom więcej czasu na spokojniejszą i bardziej dogłębną realizację programów nauczania</w:t>
            </w:r>
            <w:r w:rsidRPr="000306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25.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Równania reakcji chemicznych </w:t>
            </w:r>
          </w:p>
        </w:tc>
        <w:tc>
          <w:tcPr>
            <w:tcW w:w="4907" w:type="dxa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Zapisywanie, uzgadnianie i interpretowanie równań reakcji chemicznych.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26.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Prawo zachowania masy</w:t>
            </w:r>
          </w:p>
        </w:tc>
        <w:tc>
          <w:tcPr>
            <w:tcW w:w="4907" w:type="dxa"/>
          </w:tcPr>
          <w:p w:rsidR="005362EE" w:rsidRPr="00251914" w:rsidRDefault="005362EE" w:rsidP="0003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Poznanie prawa zachowania masy i doświadcz</w:t>
            </w:r>
            <w:r w:rsidR="000306E0">
              <w:rPr>
                <w:rFonts w:ascii="Times New Roman" w:hAnsi="Times New Roman" w:cs="Times New Roman"/>
                <w:sz w:val="20"/>
                <w:szCs w:val="20"/>
              </w:rPr>
              <w:t>alne wykazanie jego słuszności.</w:t>
            </w:r>
          </w:p>
        </w:tc>
      </w:tr>
      <w:tr w:rsidR="00251914" w:rsidRPr="00251914" w:rsidTr="000306E0">
        <w:trPr>
          <w:trHeight w:val="234"/>
        </w:trPr>
        <w:tc>
          <w:tcPr>
            <w:tcW w:w="4153" w:type="dxa"/>
            <w:gridSpan w:val="2"/>
            <w:tcBorders>
              <w:bottom w:val="single" w:sz="4" w:space="0" w:color="auto"/>
            </w:tcBorders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27.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Obliczenia stechiometryczne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5362EE" w:rsidRPr="00251914" w:rsidRDefault="000306E0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E0">
              <w:rPr>
                <w:rFonts w:ascii="Times New Roman" w:hAnsi="Times New Roman" w:cs="Times New Roman"/>
                <w:sz w:val="20"/>
                <w:szCs w:val="20"/>
              </w:rPr>
              <w:t xml:space="preserve">W związku z uszczupleniem przez MEN podstawy programowej zmniejszyła się liczba godzin na realizację obowiązkowych zagadnień. Uzyskane w ten sposób dodatkowe godziny pozostają do dyspozycji nauczyciela w trakcie roku szkolnego. Zgodnie z założeniami MEN: </w:t>
            </w:r>
            <w:r w:rsidRPr="000306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Ograniczony zakres treści nauczania – wymagań </w:t>
            </w:r>
            <w:r w:rsidRPr="000306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szczegółowych – da nauczycielom i uczniom więcej czasu na spokojniejszą i bardziej dogłębną realizację programów nauczania</w:t>
            </w:r>
            <w:r w:rsidRPr="000306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1914" w:rsidRPr="00251914" w:rsidTr="00C53239">
        <w:trPr>
          <w:trHeight w:val="234"/>
        </w:trPr>
        <w:tc>
          <w:tcPr>
            <w:tcW w:w="9060" w:type="dxa"/>
            <w:gridSpan w:val="3"/>
            <w:shd w:val="clear" w:color="auto" w:fill="F2F2F2" w:themeFill="background1" w:themeFillShade="F2"/>
          </w:tcPr>
          <w:p w:rsidR="005362EE" w:rsidRPr="00251914" w:rsidRDefault="005362EE" w:rsidP="00A53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914">
              <w:rPr>
                <w:rFonts w:ascii="Times New Roman" w:hAnsi="Times New Roman" w:cs="Times New Roman"/>
                <w:b/>
              </w:rPr>
              <w:lastRenderedPageBreak/>
              <w:t>Woda i roztwory wodne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28.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Woda – właściwości i rola w przyrodzie </w:t>
            </w:r>
          </w:p>
        </w:tc>
        <w:tc>
          <w:tcPr>
            <w:tcW w:w="4954" w:type="dxa"/>
            <w:gridSpan w:val="2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Poznanie właściwości fizycznych wody, jej roli i</w:t>
            </w:r>
            <w:r w:rsidR="0018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występowania w przyrodzie. Omówienie sposobów racjonalnego gospodarowania wodą.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29.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Woda jako rozpuszczalnik </w:t>
            </w:r>
          </w:p>
        </w:tc>
        <w:tc>
          <w:tcPr>
            <w:tcW w:w="4954" w:type="dxa"/>
            <w:gridSpan w:val="2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rozpuszczalnik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dipol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. Wyjaśnienie procesu rozpuszczania. Budowa cząsteczki wody. Analiza wpływu temperatury, mieszania i stopnia rozdrobnienia substancji na szybkość rozpuszczania substancji stałej </w:t>
            </w:r>
            <w:r w:rsidR="000306E0" w:rsidRPr="0025191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306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306E0"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wodzie.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30.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Rodzaje roztworów </w:t>
            </w:r>
          </w:p>
        </w:tc>
        <w:tc>
          <w:tcPr>
            <w:tcW w:w="4954" w:type="dxa"/>
            <w:gridSpan w:val="2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roztwór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substancja rozpuszczona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 Poznanie rodzajów roztworów w zależności od stanu skupienia rozpuszczalnika oraz substancji rozpuszczanej, ze względu na ilość substancji rozpuszczonej (roztwory nasycone, nienasycone)</w:t>
            </w:r>
            <w:r w:rsidR="00CF0FFC">
              <w:rPr>
                <w:rFonts w:ascii="Times New Roman" w:hAnsi="Times New Roman" w:cs="Times New Roman"/>
                <w:sz w:val="20"/>
                <w:szCs w:val="20"/>
              </w:rPr>
              <w:t xml:space="preserve">. Poznanie rodzajów mieszanin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ze względu na wielkość cząstek substancji rozpuszczonej (roztwory właściwe, koloidy, zawiesiny).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31.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Rozpuszczalność substancji w wodzie </w:t>
            </w:r>
          </w:p>
        </w:tc>
        <w:tc>
          <w:tcPr>
            <w:tcW w:w="4954" w:type="dxa"/>
            <w:gridSpan w:val="2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pojęcia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rozpuszczalność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i wykonywanie obliczeń związanych z rozpuszczalnością. Korzystanie z wykresów rozpuszczalności substancji w</w:t>
            </w:r>
            <w:r w:rsidR="0018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wodzie.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  <w:tcBorders>
              <w:bottom w:val="single" w:sz="4" w:space="0" w:color="auto"/>
            </w:tcBorders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32.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>Stężenie procentowe roztworu</w:t>
            </w:r>
          </w:p>
        </w:tc>
        <w:tc>
          <w:tcPr>
            <w:tcW w:w="4954" w:type="dxa"/>
            <w:gridSpan w:val="2"/>
            <w:tcBorders>
              <w:bottom w:val="single" w:sz="4" w:space="0" w:color="auto"/>
            </w:tcBorders>
          </w:tcPr>
          <w:p w:rsidR="005362EE" w:rsidRPr="00251914" w:rsidRDefault="005362EE" w:rsidP="0003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pojęcia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stężenie procentowe roztworu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. Obliczanie stężeń procentowych z wykor</w:t>
            </w:r>
            <w:r w:rsidR="00C03CD3">
              <w:rPr>
                <w:rFonts w:ascii="Times New Roman" w:hAnsi="Times New Roman" w:cs="Times New Roman"/>
                <w:sz w:val="20"/>
                <w:szCs w:val="20"/>
              </w:rPr>
              <w:t>zystaniem wzoru.</w:t>
            </w:r>
          </w:p>
        </w:tc>
      </w:tr>
      <w:tr w:rsidR="00251914" w:rsidRPr="00251914" w:rsidTr="00C53239">
        <w:trPr>
          <w:trHeight w:val="234"/>
        </w:trPr>
        <w:tc>
          <w:tcPr>
            <w:tcW w:w="9060" w:type="dxa"/>
            <w:gridSpan w:val="3"/>
            <w:shd w:val="clear" w:color="auto" w:fill="F2F2F2" w:themeFill="background1" w:themeFillShade="F2"/>
          </w:tcPr>
          <w:p w:rsidR="005362EE" w:rsidRPr="006970A9" w:rsidRDefault="005362EE" w:rsidP="00A53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0A9">
              <w:rPr>
                <w:rFonts w:ascii="Times New Roman" w:hAnsi="Times New Roman" w:cs="Times New Roman"/>
                <w:b/>
              </w:rPr>
              <w:t>Tlenki i wodorotlenki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33.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Tlenki metali i niemetali </w:t>
            </w:r>
          </w:p>
        </w:tc>
        <w:tc>
          <w:tcPr>
            <w:tcW w:w="4954" w:type="dxa"/>
            <w:gridSpan w:val="2"/>
          </w:tcPr>
          <w:p w:rsidR="005362EE" w:rsidRPr="00251914" w:rsidRDefault="005362EE" w:rsidP="00C0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Poznanie wzorów sumar</w:t>
            </w:r>
            <w:r w:rsidR="00C03CD3">
              <w:rPr>
                <w:rFonts w:ascii="Times New Roman" w:hAnsi="Times New Roman" w:cs="Times New Roman"/>
                <w:sz w:val="20"/>
                <w:szCs w:val="20"/>
              </w:rPr>
              <w:t>ycznych, sposobów otrzymywania wybranych tlenków. Wyszukiwanie, porządkowanie, porównywanie i prezentowanie informacji o 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właściwości</w:t>
            </w:r>
            <w:r w:rsidR="00C03CD3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fizycznych </w:t>
            </w:r>
            <w:r w:rsidR="00C03CD3">
              <w:rPr>
                <w:rFonts w:ascii="Times New Roman" w:hAnsi="Times New Roman" w:cs="Times New Roman"/>
                <w:sz w:val="20"/>
                <w:szCs w:val="20"/>
              </w:rPr>
              <w:t>oraz zastosowaniach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wybranych tlenków.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34.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Elektrolity i nieelektrolity </w:t>
            </w:r>
          </w:p>
        </w:tc>
        <w:tc>
          <w:tcPr>
            <w:tcW w:w="4954" w:type="dxa"/>
            <w:gridSpan w:val="2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pojęć: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elektrolit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nieelektrolit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wskaźniki kwasowo-zasadowe, odczyn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850E6">
              <w:rPr>
                <w:rFonts w:ascii="Times New Roman" w:hAnsi="Times New Roman" w:cs="Times New Roman"/>
                <w:sz w:val="20"/>
                <w:szCs w:val="20"/>
              </w:rPr>
              <w:t>Określanie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odczynu roztworów na podstawie barwy wskaźników. Omówienie zastosowań wskaźników: oranżu metylowego, uniwersalnych papierków wskaźnikowych, fenoloftaleiny do określania odczynu.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35.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Wzory i nazwy wodorotlenków </w:t>
            </w:r>
          </w:p>
        </w:tc>
        <w:tc>
          <w:tcPr>
            <w:tcW w:w="4954" w:type="dxa"/>
            <w:gridSpan w:val="2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pojęcia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wodorotlenek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i omówienie budowy tej grupy związków chemicznych.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36.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Wodorotlenek sodu, wodorotlenek potasu </w:t>
            </w:r>
          </w:p>
        </w:tc>
        <w:tc>
          <w:tcPr>
            <w:tcW w:w="4954" w:type="dxa"/>
            <w:gridSpan w:val="2"/>
          </w:tcPr>
          <w:p w:rsidR="005362EE" w:rsidRPr="00251914" w:rsidRDefault="00C03CD3" w:rsidP="00C0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Poznanie sposobów otrzymywania wodorotlenku sodu. Wyszukiwanie, porządkowanie, porównywanie i</w:t>
            </w:r>
            <w:r w:rsidR="000306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prezentowanie informacji o  właściwościach i</w:t>
            </w:r>
            <w:r w:rsidR="000306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wynikających z nich zastosowań </w:t>
            </w:r>
            <w:r w:rsidR="000306E0">
              <w:rPr>
                <w:rFonts w:ascii="Times New Roman" w:hAnsi="Times New Roman" w:cs="Times New Roman"/>
                <w:sz w:val="20"/>
                <w:szCs w:val="20"/>
              </w:rPr>
              <w:t>wodorotlenków sodu i </w:t>
            </w:r>
            <w:r w:rsidR="005362EE" w:rsidRPr="00251914">
              <w:rPr>
                <w:rFonts w:ascii="Times New Roman" w:hAnsi="Times New Roman" w:cs="Times New Roman"/>
                <w:sz w:val="20"/>
                <w:szCs w:val="20"/>
              </w:rPr>
              <w:t>potasu.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37. </w:t>
            </w:r>
            <w:r w:rsidRPr="00251914">
              <w:rPr>
                <w:rStyle w:val="fontstyle21"/>
                <w:rFonts w:ascii="Times New Roman" w:hAnsi="Times New Roman" w:cs="Times New Roman"/>
                <w:color w:val="auto"/>
              </w:rPr>
              <w:t xml:space="preserve">Wodorotlenek wapnia </w:t>
            </w:r>
          </w:p>
        </w:tc>
        <w:tc>
          <w:tcPr>
            <w:tcW w:w="4954" w:type="dxa"/>
            <w:gridSpan w:val="2"/>
          </w:tcPr>
          <w:p w:rsidR="005362EE" w:rsidRPr="00251914" w:rsidRDefault="005362EE" w:rsidP="00C0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C03CD3">
              <w:rPr>
                <w:rFonts w:ascii="Times New Roman" w:hAnsi="Times New Roman" w:cs="Times New Roman"/>
                <w:sz w:val="20"/>
                <w:szCs w:val="20"/>
              </w:rPr>
              <w:t>sposobów otrzymywania wodorotlenku wapnia. Wyszukiwanie, porządkowanie, porównywanie i</w:t>
            </w:r>
            <w:r w:rsidR="000306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03CD3">
              <w:rPr>
                <w:rFonts w:ascii="Times New Roman" w:hAnsi="Times New Roman" w:cs="Times New Roman"/>
                <w:sz w:val="20"/>
                <w:szCs w:val="20"/>
              </w:rPr>
              <w:t>prezentowanie informacji o  właściwościach i</w:t>
            </w:r>
            <w:r w:rsidR="000306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03CD3">
              <w:rPr>
                <w:rFonts w:ascii="Times New Roman" w:hAnsi="Times New Roman" w:cs="Times New Roman"/>
                <w:sz w:val="20"/>
                <w:szCs w:val="20"/>
              </w:rPr>
              <w:t xml:space="preserve">wynikających z nich zastosowań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wodorotlenku wapnia.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</w:tcPr>
          <w:p w:rsidR="005362EE" w:rsidRPr="00251914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51914">
              <w:rPr>
                <w:rStyle w:val="fontstyle01"/>
                <w:rFonts w:ascii="Times New Roman" w:hAnsi="Times New Roman" w:cs="Times New Roman"/>
                <w:color w:val="auto"/>
              </w:rPr>
              <w:t xml:space="preserve">38. </w:t>
            </w:r>
            <w:r w:rsidR="001850E6" w:rsidRPr="001850E6">
              <w:rPr>
                <w:rStyle w:val="fontstyle21"/>
                <w:rFonts w:ascii="Times New Roman" w:hAnsi="Times New Roman" w:cs="Times New Roman"/>
                <w:color w:val="auto"/>
              </w:rPr>
              <w:t>Sposoby otrzymywania wodorotlenków trudno rozpuszczalnych w wodzie</w:t>
            </w:r>
          </w:p>
        </w:tc>
        <w:tc>
          <w:tcPr>
            <w:tcW w:w="4954" w:type="dxa"/>
            <w:gridSpan w:val="2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Poznanie pojęcia </w:t>
            </w:r>
            <w:r w:rsidRPr="002519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. Odróżnianie zasad od wodorotlenków. Poznanie wodorotlenków trudno </w:t>
            </w:r>
            <w:r w:rsidR="001850E6">
              <w:rPr>
                <w:rFonts w:ascii="Times New Roman" w:hAnsi="Times New Roman" w:cs="Times New Roman"/>
                <w:sz w:val="20"/>
                <w:szCs w:val="20"/>
              </w:rPr>
              <w:t xml:space="preserve">i średnio 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rozpuszczalnych w wodzie – ich wzorów sumarycznych oraz sposobów otrzymywania.</w:t>
            </w:r>
            <w:r w:rsidR="001850E6">
              <w:rPr>
                <w:rFonts w:ascii="Times New Roman" w:hAnsi="Times New Roman" w:cs="Times New Roman"/>
                <w:sz w:val="20"/>
                <w:szCs w:val="20"/>
              </w:rPr>
              <w:t xml:space="preserve"> Korzystanie z tabeli rozpuszczalności substancji w wodzie.</w:t>
            </w:r>
          </w:p>
        </w:tc>
      </w:tr>
      <w:tr w:rsidR="00251914" w:rsidRPr="00251914" w:rsidTr="000306E0">
        <w:trPr>
          <w:trHeight w:val="234"/>
        </w:trPr>
        <w:tc>
          <w:tcPr>
            <w:tcW w:w="4106" w:type="dxa"/>
          </w:tcPr>
          <w:p w:rsidR="005362EE" w:rsidRPr="001850E6" w:rsidRDefault="005362EE" w:rsidP="00A53405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1850E6">
              <w:rPr>
                <w:rStyle w:val="fontstyle01"/>
                <w:rFonts w:ascii="Times New Roman" w:hAnsi="Times New Roman" w:cs="Times New Roman"/>
                <w:color w:val="auto"/>
              </w:rPr>
              <w:t xml:space="preserve">39. </w:t>
            </w:r>
            <w:r w:rsidRPr="001850E6">
              <w:rPr>
                <w:rStyle w:val="fontstyle21"/>
                <w:rFonts w:ascii="Times New Roman" w:hAnsi="Times New Roman" w:cs="Times New Roman"/>
                <w:color w:val="auto"/>
              </w:rPr>
              <w:t xml:space="preserve">Proces dysocjacji </w:t>
            </w:r>
            <w:r w:rsidR="001850E6" w:rsidRPr="001850E6">
              <w:rPr>
                <w:rStyle w:val="fontstyle21"/>
                <w:rFonts w:ascii="Times New Roman" w:hAnsi="Times New Roman" w:cs="Times New Roman"/>
                <w:color w:val="auto"/>
              </w:rPr>
              <w:t>e</w:t>
            </w:r>
            <w:r w:rsidR="001850E6" w:rsidRPr="001850E6">
              <w:rPr>
                <w:rStyle w:val="fontstyle21"/>
                <w:rFonts w:ascii="Times New Roman" w:hAnsi="Times New Roman" w:cs="Times New Roman"/>
              </w:rPr>
              <w:t>lektrolitycznej</w:t>
            </w:r>
            <w:r w:rsidRPr="001850E6">
              <w:rPr>
                <w:rStyle w:val="fontstyle21"/>
                <w:rFonts w:ascii="Times New Roman" w:hAnsi="Times New Roman" w:cs="Times New Roman"/>
                <w:color w:val="auto"/>
              </w:rPr>
              <w:t xml:space="preserve"> zasad</w:t>
            </w:r>
          </w:p>
        </w:tc>
        <w:tc>
          <w:tcPr>
            <w:tcW w:w="4954" w:type="dxa"/>
            <w:gridSpan w:val="2"/>
          </w:tcPr>
          <w:p w:rsidR="005362EE" w:rsidRPr="00251914" w:rsidRDefault="005362EE" w:rsidP="00A53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Omówienie procesu dysocjacji </w:t>
            </w:r>
            <w:r w:rsidR="001850E6">
              <w:rPr>
                <w:rFonts w:ascii="Times New Roman" w:hAnsi="Times New Roman" w:cs="Times New Roman"/>
                <w:sz w:val="20"/>
                <w:szCs w:val="20"/>
              </w:rPr>
              <w:t>elektrolitycznej (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jonowej</w:t>
            </w:r>
            <w:r w:rsidR="00185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zasad. Zapisywanie równań dysocjacji </w:t>
            </w:r>
            <w:r w:rsidR="001850E6">
              <w:rPr>
                <w:rFonts w:ascii="Times New Roman" w:hAnsi="Times New Roman" w:cs="Times New Roman"/>
                <w:sz w:val="20"/>
                <w:szCs w:val="20"/>
              </w:rPr>
              <w:t>elektrolitycznej (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>jonowej</w:t>
            </w:r>
            <w:r w:rsidR="00185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1914">
              <w:rPr>
                <w:rFonts w:ascii="Times New Roman" w:hAnsi="Times New Roman" w:cs="Times New Roman"/>
                <w:sz w:val="20"/>
                <w:szCs w:val="20"/>
              </w:rPr>
              <w:t xml:space="preserve"> zasad.</w:t>
            </w:r>
          </w:p>
        </w:tc>
      </w:tr>
    </w:tbl>
    <w:p w:rsidR="005362EE" w:rsidRPr="00251914" w:rsidRDefault="005362EE"/>
    <w:sectPr w:rsidR="005362EE" w:rsidRPr="00251914" w:rsidSect="001126E4">
      <w:footerReference w:type="default" r:id="rId6"/>
      <w:pgSz w:w="11906" w:h="16838"/>
      <w:pgMar w:top="102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0B6" w:rsidRDefault="006D30B6" w:rsidP="005362EE">
      <w:pPr>
        <w:spacing w:after="0" w:line="240" w:lineRule="auto"/>
      </w:pPr>
      <w:r>
        <w:separator/>
      </w:r>
    </w:p>
  </w:endnote>
  <w:endnote w:type="continuationSeparator" w:id="0">
    <w:p w:rsidR="006D30B6" w:rsidRDefault="006D30B6" w:rsidP="0053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NeueLTPro-Md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Roman">
    <w:altName w:val="Times New Roman"/>
    <w:panose1 w:val="00000000000000000000"/>
    <w:charset w:val="00"/>
    <w:family w:val="roman"/>
    <w:notTrueType/>
    <w:pitch w:val="default"/>
  </w:font>
  <w:font w:name="HelveticaNeueLTPro-L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EE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223083"/>
      <w:docPartObj>
        <w:docPartGallery w:val="Page Numbers (Bottom of Page)"/>
        <w:docPartUnique/>
      </w:docPartObj>
    </w:sdtPr>
    <w:sdtEndPr/>
    <w:sdtContent>
      <w:p w:rsidR="001850E6" w:rsidRDefault="001850E6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294DB4" wp14:editId="1896B54E">
                  <wp:simplePos x="0" y="0"/>
                  <wp:positionH relativeFrom="column">
                    <wp:posOffset>-403092</wp:posOffset>
                  </wp:positionH>
                  <wp:positionV relativeFrom="paragraph">
                    <wp:posOffset>171564</wp:posOffset>
                  </wp:positionV>
                  <wp:extent cx="3096895" cy="381635"/>
                  <wp:effectExtent l="6350" t="1905" r="1905" b="0"/>
                  <wp:wrapNone/>
                  <wp:docPr id="1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96895" cy="381635"/>
                            <a:chOff x="1091" y="15878"/>
                            <a:chExt cx="4877" cy="601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16" descr="logoNE_rg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1" y="15906"/>
                              <a:ext cx="833" cy="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0" y="15878"/>
                              <a:ext cx="3938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50E6" w:rsidRPr="00F20F8E" w:rsidRDefault="001850E6" w:rsidP="001850E6">
                                <w:pPr>
                                  <w:pStyle w:val="StopkaCopyright"/>
                                </w:pPr>
                                <w:r w:rsidRPr="00F20F8E">
                                  <w:t>www.dlanauczyciela.pl</w:t>
                                </w:r>
                              </w:p>
                              <w:p w:rsidR="001850E6" w:rsidRPr="00F20F8E" w:rsidRDefault="001850E6" w:rsidP="001850E6">
                                <w:pPr>
                                  <w:pStyle w:val="StopkaCopyright"/>
                                </w:pPr>
                                <w:r w:rsidRPr="00F20F8E">
                                  <w:t>© Copyright by Nowa Era Sp. z o.o.</w:t>
                                </w:r>
                              </w:p>
                            </w:txbxContent>
                          </wps:txbx>
                          <wps:bodyPr rot="0" vert="horz" wrap="square" lIns="144000" tIns="3600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294DB4" id="Group 18" o:spid="_x0000_s1026" style="position:absolute;left:0;text-align:left;margin-left:-31.75pt;margin-top:13.5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    <v:imagedata r:id="rId2" o:title="logoNE_rgb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    <v:textbox inset="4mm,1mm,0,0">
                      <w:txbxContent>
                        <w:p w:rsidR="001850E6" w:rsidRPr="00F20F8E" w:rsidRDefault="001850E6" w:rsidP="001850E6">
                          <w:pPr>
                            <w:pStyle w:val="StopkaCopyright"/>
                          </w:pPr>
                          <w:r w:rsidRPr="00F20F8E">
                            <w:t>www.dlanauczyciela.pl</w:t>
                          </w:r>
                        </w:p>
                        <w:p w:rsidR="001850E6" w:rsidRPr="00F20F8E" w:rsidRDefault="001850E6" w:rsidP="001850E6">
                          <w:pPr>
                            <w:pStyle w:val="StopkaCopyright"/>
                          </w:pPr>
                          <w:r w:rsidRPr="00F20F8E">
                            <w:t>© Copyright by Nowa Era Sp. z o.o.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06E0">
          <w:rPr>
            <w:noProof/>
          </w:rPr>
          <w:t>3</w:t>
        </w:r>
        <w:r>
          <w:fldChar w:fldCharType="end"/>
        </w:r>
      </w:p>
    </w:sdtContent>
  </w:sdt>
  <w:p w:rsidR="0050281F" w:rsidRDefault="0050281F" w:rsidP="00185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0B6" w:rsidRDefault="006D30B6" w:rsidP="005362EE">
      <w:pPr>
        <w:spacing w:after="0" w:line="240" w:lineRule="auto"/>
      </w:pPr>
      <w:r>
        <w:separator/>
      </w:r>
    </w:p>
  </w:footnote>
  <w:footnote w:type="continuationSeparator" w:id="0">
    <w:p w:rsidR="006D30B6" w:rsidRDefault="006D30B6" w:rsidP="0053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A9"/>
    <w:rsid w:val="000306E0"/>
    <w:rsid w:val="00084716"/>
    <w:rsid w:val="000C647C"/>
    <w:rsid w:val="001126E4"/>
    <w:rsid w:val="00180C5D"/>
    <w:rsid w:val="001850E6"/>
    <w:rsid w:val="00251914"/>
    <w:rsid w:val="00252CDA"/>
    <w:rsid w:val="00297C8A"/>
    <w:rsid w:val="00377879"/>
    <w:rsid w:val="00396D3A"/>
    <w:rsid w:val="00397AFF"/>
    <w:rsid w:val="00462BB6"/>
    <w:rsid w:val="0050281F"/>
    <w:rsid w:val="005362EE"/>
    <w:rsid w:val="00576A8C"/>
    <w:rsid w:val="005A6289"/>
    <w:rsid w:val="005C141C"/>
    <w:rsid w:val="005E75A9"/>
    <w:rsid w:val="006970A9"/>
    <w:rsid w:val="006C0600"/>
    <w:rsid w:val="006D30B6"/>
    <w:rsid w:val="006E1E9C"/>
    <w:rsid w:val="007D305D"/>
    <w:rsid w:val="00915E89"/>
    <w:rsid w:val="0094265E"/>
    <w:rsid w:val="009655A9"/>
    <w:rsid w:val="00AB2508"/>
    <w:rsid w:val="00AD31D8"/>
    <w:rsid w:val="00B261AD"/>
    <w:rsid w:val="00C03CD3"/>
    <w:rsid w:val="00C53239"/>
    <w:rsid w:val="00C86215"/>
    <w:rsid w:val="00CF0FFC"/>
    <w:rsid w:val="00CF365D"/>
    <w:rsid w:val="00D173D7"/>
    <w:rsid w:val="00EB18D4"/>
    <w:rsid w:val="00F25CCF"/>
    <w:rsid w:val="00F54B07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236570"/>
  <w15:docId w15:val="{F10F0284-A0C2-449C-A9ED-83F5A214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9655A9"/>
    <w:rPr>
      <w:rFonts w:ascii="HelveticaNeueLTPro-Md" w:hAnsi="HelveticaNeueLTPro-Md" w:hint="default"/>
      <w:b w:val="0"/>
      <w:bCs w:val="0"/>
      <w:i w:val="0"/>
      <w:iCs w:val="0"/>
      <w:color w:val="02B4EB"/>
      <w:sz w:val="22"/>
      <w:szCs w:val="22"/>
    </w:rPr>
  </w:style>
  <w:style w:type="character" w:customStyle="1" w:styleId="fontstyle21">
    <w:name w:val="fontstyle21"/>
    <w:basedOn w:val="Domylnaczcionkaakapitu"/>
    <w:rsid w:val="009655A9"/>
    <w:rPr>
      <w:rFonts w:ascii="HelveticaNeueLTPro-Roman" w:hAnsi="HelveticaNeueLTPro-Roman" w:hint="default"/>
      <w:b w:val="0"/>
      <w:bCs w:val="0"/>
      <w:i w:val="0"/>
      <w:iCs w:val="0"/>
      <w:color w:val="231F20"/>
      <w:sz w:val="22"/>
      <w:szCs w:val="22"/>
    </w:rPr>
  </w:style>
  <w:style w:type="paragraph" w:styleId="Akapitzlist">
    <w:name w:val="List Paragraph"/>
    <w:basedOn w:val="Normalny"/>
    <w:uiPriority w:val="34"/>
    <w:qFormat/>
    <w:rsid w:val="009655A9"/>
    <w:pPr>
      <w:ind w:left="720"/>
      <w:contextualSpacing/>
    </w:pPr>
  </w:style>
  <w:style w:type="character" w:customStyle="1" w:styleId="fontstyle31">
    <w:name w:val="fontstyle31"/>
    <w:basedOn w:val="Domylnaczcionkaakapitu"/>
    <w:rsid w:val="009655A9"/>
    <w:rPr>
      <w:rFonts w:ascii="HelveticaNeueLTPro-Lt" w:hAnsi="HelveticaNeueLTPro-Lt" w:hint="default"/>
      <w:b w:val="0"/>
      <w:bCs w:val="0"/>
      <w:i w:val="0"/>
      <w:iCs w:val="0"/>
      <w:color w:val="6C6D7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2EE"/>
  </w:style>
  <w:style w:type="paragraph" w:styleId="Stopka">
    <w:name w:val="footer"/>
    <w:basedOn w:val="Normalny"/>
    <w:link w:val="StopkaZnak"/>
    <w:uiPriority w:val="99"/>
    <w:unhideWhenUsed/>
    <w:rsid w:val="0053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2EE"/>
  </w:style>
  <w:style w:type="paragraph" w:customStyle="1" w:styleId="StopkaCopyright">
    <w:name w:val="Stopka Copyright"/>
    <w:basedOn w:val="Normalny"/>
    <w:qFormat/>
    <w:rsid w:val="001850E6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 Pierzyńska</dc:creator>
  <cp:lastModifiedBy>Justyna Poliszkiewicz</cp:lastModifiedBy>
  <cp:revision>9</cp:revision>
  <dcterms:created xsi:type="dcterms:W3CDTF">2024-08-08T06:54:00Z</dcterms:created>
  <dcterms:modified xsi:type="dcterms:W3CDTF">2024-08-12T15:23:00Z</dcterms:modified>
</cp:coreProperties>
</file>